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14427202"/>
    <w:p w:rsidR="00B7600C" w:rsidRPr="00B7600C" w:rsidRDefault="00B7600C" w:rsidP="00B7600C">
      <w:pPr>
        <w:keepNext/>
        <w:keepLines/>
        <w:spacing w:before="340" w:after="330" w:line="578" w:lineRule="auto"/>
        <w:jc w:val="center"/>
        <w:outlineLvl w:val="0"/>
        <w:rPr>
          <w:rFonts w:ascii="Calibri" w:eastAsia="宋体" w:hAnsi="Calibri" w:cs="Times New Roman"/>
          <w:b/>
          <w:bCs/>
          <w:kern w:val="44"/>
          <w:sz w:val="28"/>
          <w:szCs w:val="28"/>
        </w:rPr>
      </w:pPr>
      <w:r w:rsidRPr="00B7600C">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7C66CCAC" wp14:editId="0EC6D0EF">
                <wp:simplePos x="0" y="0"/>
                <wp:positionH relativeFrom="page">
                  <wp:posOffset>504825</wp:posOffset>
                </wp:positionH>
                <wp:positionV relativeFrom="page">
                  <wp:posOffset>304165</wp:posOffset>
                </wp:positionV>
                <wp:extent cx="2635250" cy="280670"/>
                <wp:effectExtent l="0" t="0" r="0" b="5080"/>
                <wp:wrapNone/>
                <wp:docPr id="5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B7600C" w:rsidRDefault="00B7600C" w:rsidP="00B7600C">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C66CCAC" id="_x0000_t202" coordsize="21600,21600" o:spt="202" path="m,l,21600r21600,l21600,xe">
                <v:stroke joinstyle="miter"/>
                <v:path gradientshapeok="t" o:connecttype="rect"/>
              </v:shapetype>
              <v:shape id="文本框 1" o:spid="_x0000_s1026" type="#_x0000_t202" style="position:absolute;left:0;text-align:left;margin-left:39.75pt;margin-top:23.9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" stroked="f" strokeweight=".5pt">
                <v:textbox>
                  <w:txbxContent>
                    <w:p w:rsidR="00B7600C" w:rsidRDefault="00B7600C" w:rsidP="00B7600C">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B7600C">
        <w:rPr>
          <w:rFonts w:ascii="Calibri" w:eastAsia="宋体" w:hAnsi="Calibri" w:cs="Times New Roman" w:hint="eastAsia"/>
          <w:b/>
          <w:bCs/>
          <w:kern w:val="44"/>
          <w:sz w:val="28"/>
          <w:szCs w:val="28"/>
        </w:rPr>
        <w:t>【商务陪同口译】</w:t>
      </w:r>
      <w:bookmarkEnd w:id="0"/>
    </w:p>
    <w:p w:rsidR="00B7600C" w:rsidRPr="00B7600C" w:rsidRDefault="00B7600C" w:rsidP="00B7600C">
      <w:pPr>
        <w:spacing w:line="288" w:lineRule="auto"/>
        <w:jc w:val="center"/>
        <w:rPr>
          <w:rFonts w:ascii="Calibri" w:eastAsia="宋体" w:hAnsi="Calibri" w:cs="Times New Roman"/>
          <w:b/>
          <w:sz w:val="28"/>
          <w:szCs w:val="30"/>
        </w:rPr>
      </w:pPr>
      <w:r w:rsidRPr="00B7600C">
        <w:rPr>
          <w:rFonts w:ascii="Calibri" w:eastAsia="宋体" w:hAnsi="Calibri" w:cs="Times New Roman" w:hint="eastAsia"/>
          <w:b/>
          <w:sz w:val="28"/>
          <w:szCs w:val="30"/>
        </w:rPr>
        <w:t>【</w:t>
      </w:r>
      <w:r w:rsidRPr="00B7600C">
        <w:rPr>
          <w:rFonts w:ascii="Calibri" w:eastAsia="宋体" w:hAnsi="Calibri" w:cs="Times New Roman"/>
          <w:b/>
          <w:sz w:val="28"/>
          <w:szCs w:val="30"/>
        </w:rPr>
        <w:t xml:space="preserve">Business </w:t>
      </w:r>
      <w:hyperlink r:id="rId6" w:history="1">
        <w:r w:rsidRPr="00B7600C">
          <w:rPr>
            <w:rFonts w:ascii="Calibri" w:eastAsia="宋体" w:hAnsi="Calibri" w:cs="Times New Roman"/>
            <w:b/>
            <w:sz w:val="28"/>
            <w:szCs w:val="30"/>
          </w:rPr>
          <w:t>Accompany</w:t>
        </w:r>
      </w:hyperlink>
      <w:r w:rsidRPr="00B7600C">
        <w:rPr>
          <w:rFonts w:ascii="Calibri" w:eastAsia="宋体" w:hAnsi="Calibri" w:cs="Times New Roman"/>
          <w:b/>
          <w:sz w:val="28"/>
          <w:szCs w:val="30"/>
        </w:rPr>
        <w:t xml:space="preserve"> </w:t>
      </w:r>
      <w:hyperlink r:id="rId7" w:history="1">
        <w:r w:rsidRPr="00B7600C">
          <w:rPr>
            <w:rFonts w:ascii="Calibri" w:eastAsia="宋体" w:hAnsi="Calibri" w:cs="Times New Roman"/>
            <w:b/>
            <w:sz w:val="28"/>
            <w:szCs w:val="30"/>
          </w:rPr>
          <w:t>Interpreter</w:t>
        </w:r>
      </w:hyperlink>
      <w:r w:rsidRPr="00B7600C">
        <w:rPr>
          <w:rFonts w:ascii="Calibri" w:eastAsia="宋体" w:hAnsi="Calibri" w:cs="Times New Roman" w:hint="eastAsia"/>
          <w:b/>
          <w:sz w:val="28"/>
          <w:szCs w:val="30"/>
        </w:rPr>
        <w:t>】</w:t>
      </w:r>
    </w:p>
    <w:p w:rsidR="00B7600C" w:rsidRPr="00B7600C" w:rsidRDefault="00B7600C" w:rsidP="00B7600C">
      <w:pPr>
        <w:spacing w:beforeLines="50" w:before="156" w:afterLines="50" w:after="156" w:line="288" w:lineRule="auto"/>
        <w:ind w:firstLineChars="150" w:firstLine="360"/>
        <w:rPr>
          <w:rFonts w:ascii="Times New Roman" w:eastAsia="宋体" w:hAnsi="Times New Roman" w:cs="Times New Roman"/>
          <w:b/>
          <w:color w:val="008080"/>
          <w:sz w:val="30"/>
          <w:szCs w:val="30"/>
        </w:rPr>
      </w:pPr>
      <w:r w:rsidRPr="00B7600C">
        <w:rPr>
          <w:rFonts w:ascii="黑体" w:eastAsia="黑体" w:hAnsi="宋体" w:cs="Times New Roman"/>
          <w:sz w:val="24"/>
        </w:rPr>
        <w:t>一</w:t>
      </w:r>
      <w:r w:rsidRPr="00B7600C">
        <w:rPr>
          <w:rFonts w:ascii="黑体" w:eastAsia="黑体" w:hAnsi="宋体" w:cs="Times New Roman" w:hint="eastAsia"/>
          <w:sz w:val="24"/>
        </w:rPr>
        <w:t>、</w:t>
      </w:r>
      <w:r w:rsidRPr="00B7600C">
        <w:rPr>
          <w:rFonts w:ascii="黑体" w:eastAsia="黑体" w:hAnsi="宋体" w:cs="Times New Roman"/>
          <w:sz w:val="24"/>
        </w:rPr>
        <w:t>基本信息</w:t>
      </w:r>
    </w:p>
    <w:p w:rsidR="00B7600C" w:rsidRPr="00B7600C" w:rsidRDefault="00B7600C" w:rsidP="00B7600C">
      <w:pPr>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课程代码：</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2020567</w:t>
      </w:r>
      <w:r w:rsidRPr="00B7600C">
        <w:rPr>
          <w:rFonts w:ascii="Times New Roman" w:eastAsia="宋体" w:hAnsi="Times New Roman" w:cs="Times New Roman"/>
          <w:color w:val="000000"/>
          <w:sz w:val="20"/>
          <w:szCs w:val="20"/>
        </w:rPr>
        <w:t>】</w:t>
      </w:r>
    </w:p>
    <w:p w:rsidR="00B7600C" w:rsidRPr="00B7600C" w:rsidRDefault="00B7600C" w:rsidP="00B7600C">
      <w:pPr>
        <w:snapToGrid w:val="0"/>
        <w:spacing w:line="288" w:lineRule="auto"/>
        <w:ind w:firstLineChars="196" w:firstLine="394"/>
        <w:rPr>
          <w:rFonts w:ascii="Times New Roman" w:eastAsia="宋体" w:hAnsi="Times New Roman" w:cs="Times New Roman"/>
          <w:color w:val="000000"/>
          <w:szCs w:val="21"/>
        </w:rPr>
      </w:pPr>
      <w:r w:rsidRPr="00B7600C">
        <w:rPr>
          <w:rFonts w:ascii="Times New Roman" w:eastAsia="宋体" w:hAnsi="Times New Roman" w:cs="Times New Roman"/>
          <w:b/>
          <w:bCs/>
          <w:color w:val="000000"/>
          <w:sz w:val="20"/>
          <w:szCs w:val="20"/>
        </w:rPr>
        <w:t>课程学分：</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w:t>
      </w:r>
      <w:r w:rsidRPr="00B7600C">
        <w:rPr>
          <w:rFonts w:ascii="Times New Roman" w:eastAsia="宋体" w:hAnsi="Times New Roman" w:cs="Times New Roman"/>
          <w:color w:val="000000"/>
          <w:sz w:val="20"/>
          <w:szCs w:val="20"/>
        </w:rPr>
        <w:t>】</w:t>
      </w:r>
    </w:p>
    <w:p w:rsidR="00B7600C" w:rsidRPr="00B7600C" w:rsidRDefault="00B7600C" w:rsidP="00B7600C">
      <w:pPr>
        <w:snapToGrid w:val="0"/>
        <w:spacing w:line="288" w:lineRule="auto"/>
        <w:ind w:firstLineChars="196" w:firstLine="394"/>
        <w:rPr>
          <w:rFonts w:ascii="Times New Roman" w:eastAsia="宋体" w:hAnsi="Times New Roman" w:cs="Times New Roman"/>
          <w:color w:val="000000"/>
          <w:szCs w:val="21"/>
        </w:rPr>
      </w:pPr>
      <w:r w:rsidRPr="00B7600C">
        <w:rPr>
          <w:rFonts w:ascii="Times New Roman" w:eastAsia="宋体" w:hAnsi="Times New Roman" w:cs="Times New Roman"/>
          <w:b/>
          <w:bCs/>
          <w:color w:val="000000"/>
          <w:sz w:val="20"/>
          <w:szCs w:val="20"/>
        </w:rPr>
        <w:t>面向专业：</w:t>
      </w:r>
      <w:r w:rsidRPr="00B7600C">
        <w:rPr>
          <w:rFonts w:ascii="Times New Roman" w:eastAsia="宋体" w:hAnsi="Times New Roman" w:cs="Times New Roman"/>
          <w:color w:val="000000"/>
          <w:sz w:val="20"/>
          <w:szCs w:val="20"/>
        </w:rPr>
        <w:t>【日语】</w:t>
      </w:r>
    </w:p>
    <w:p w:rsidR="00B7600C" w:rsidRPr="00B7600C" w:rsidRDefault="00B7600C" w:rsidP="00B7600C">
      <w:pPr>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课程性质：</w:t>
      </w:r>
      <w:r w:rsidRPr="00B7600C">
        <w:rPr>
          <w:rFonts w:ascii="Times New Roman" w:eastAsia="宋体" w:hAnsi="Times New Roman" w:cs="Times New Roman"/>
          <w:color w:val="000000"/>
          <w:sz w:val="20"/>
          <w:szCs w:val="20"/>
        </w:rPr>
        <w:t>【专业选修课】</w:t>
      </w:r>
    </w:p>
    <w:p w:rsidR="00B7600C" w:rsidRPr="00B7600C" w:rsidRDefault="00B7600C" w:rsidP="00B7600C">
      <w:pPr>
        <w:snapToGrid w:val="0"/>
        <w:spacing w:line="288" w:lineRule="auto"/>
        <w:ind w:firstLineChars="196" w:firstLine="394"/>
        <w:rPr>
          <w:rFonts w:ascii="Times New Roman" w:eastAsia="宋体" w:hAnsi="Times New Roman" w:cs="Times New Roman"/>
          <w:bCs/>
          <w:color w:val="000000"/>
          <w:sz w:val="20"/>
          <w:szCs w:val="20"/>
        </w:rPr>
      </w:pPr>
      <w:r w:rsidRPr="00B7600C">
        <w:rPr>
          <w:rFonts w:ascii="Times New Roman" w:eastAsia="宋体" w:hAnsi="Times New Roman" w:cs="Times New Roman"/>
          <w:b/>
          <w:color w:val="000000"/>
          <w:sz w:val="20"/>
          <w:szCs w:val="20"/>
        </w:rPr>
        <w:t>开课院系：</w:t>
      </w:r>
      <w:r w:rsidRPr="00B7600C">
        <w:rPr>
          <w:rFonts w:ascii="Times New Roman" w:eastAsia="宋体" w:hAnsi="Times New Roman" w:cs="Times New Roman" w:hint="eastAsia"/>
          <w:bCs/>
          <w:color w:val="000000"/>
          <w:sz w:val="20"/>
          <w:szCs w:val="20"/>
        </w:rPr>
        <w:t>国际教育学院日语教学中心</w:t>
      </w:r>
    </w:p>
    <w:p w:rsidR="00B7600C" w:rsidRPr="00B7600C" w:rsidRDefault="00B7600C" w:rsidP="00B7600C">
      <w:pPr>
        <w:snapToGrid w:val="0"/>
        <w:spacing w:line="288" w:lineRule="auto"/>
        <w:ind w:firstLineChars="196" w:firstLine="392"/>
        <w:rPr>
          <w:rFonts w:ascii="Times New Roman" w:eastAsia="宋体" w:hAnsi="Times New Roman" w:cs="Times New Roman"/>
          <w:color w:val="000000"/>
          <w:sz w:val="20"/>
          <w:szCs w:val="20"/>
        </w:rPr>
      </w:pPr>
      <w:r w:rsidRPr="00B7600C">
        <w:rPr>
          <w:rFonts w:ascii="Times New Roman" w:eastAsia="宋体" w:hAnsi="Times New Roman" w:cs="Times New Roman"/>
          <w:color w:val="000000"/>
          <w:sz w:val="20"/>
          <w:szCs w:val="20"/>
        </w:rPr>
        <w:t>使用教材：教材【《</w:t>
      </w:r>
      <w:r w:rsidRPr="00B7600C">
        <w:rPr>
          <w:rFonts w:ascii="Times New Roman" w:eastAsia="宋体" w:hAnsi="Times New Roman" w:cs="Times New Roman" w:hint="eastAsia"/>
          <w:color w:val="000000"/>
          <w:sz w:val="20"/>
          <w:szCs w:val="20"/>
        </w:rPr>
        <w:t>新编国际商务日语口译（日译汉）</w:t>
      </w:r>
      <w:r w:rsidRPr="00B7600C">
        <w:rPr>
          <w:rFonts w:ascii="Times New Roman" w:eastAsia="宋体" w:hAnsi="Times New Roman" w:cs="Times New Roman"/>
          <w:color w:val="000000"/>
          <w:sz w:val="20"/>
          <w:szCs w:val="20"/>
        </w:rPr>
        <w:t>》，主编：</w:t>
      </w:r>
      <w:r w:rsidRPr="00B7600C">
        <w:rPr>
          <w:rFonts w:ascii="Times New Roman" w:eastAsia="宋体" w:hAnsi="Times New Roman" w:cs="Times New Roman" w:hint="eastAsia"/>
          <w:color w:val="000000"/>
          <w:sz w:val="20"/>
          <w:szCs w:val="20"/>
        </w:rPr>
        <w:t>王凯、陈继海</w:t>
      </w:r>
      <w:r w:rsidRPr="00B7600C">
        <w:rPr>
          <w:rFonts w:ascii="Times New Roman" w:eastAsia="宋体" w:hAnsi="Times New Roman" w:cs="Times New Roman"/>
          <w:color w:val="000000"/>
          <w:sz w:val="20"/>
          <w:szCs w:val="20"/>
        </w:rPr>
        <w:t>，出版社：</w:t>
      </w:r>
      <w:r w:rsidRPr="00B7600C">
        <w:rPr>
          <w:rFonts w:ascii="Times New Roman" w:eastAsia="宋体" w:hAnsi="Times New Roman" w:cs="Times New Roman" w:hint="eastAsia"/>
          <w:color w:val="000000"/>
          <w:sz w:val="20"/>
          <w:szCs w:val="20"/>
        </w:rPr>
        <w:t>南开大学</w:t>
      </w:r>
      <w:r w:rsidRPr="00B7600C">
        <w:rPr>
          <w:rFonts w:ascii="Times New Roman" w:eastAsia="宋体" w:hAnsi="Times New Roman" w:cs="Times New Roman"/>
          <w:color w:val="000000"/>
          <w:sz w:val="20"/>
          <w:szCs w:val="20"/>
        </w:rPr>
        <w:t>出版社，</w:t>
      </w:r>
      <w:r w:rsidRPr="00B7600C">
        <w:rPr>
          <w:rFonts w:ascii="Times New Roman" w:eastAsia="宋体" w:hAnsi="Times New Roman" w:cs="Times New Roman"/>
          <w:color w:val="000000"/>
          <w:sz w:val="20"/>
          <w:szCs w:val="20"/>
        </w:rPr>
        <w:t>2015</w:t>
      </w:r>
      <w:r w:rsidRPr="00B7600C">
        <w:rPr>
          <w:rFonts w:ascii="Times New Roman" w:eastAsia="宋体" w:hAnsi="Times New Roman" w:cs="Times New Roman"/>
          <w:color w:val="000000"/>
          <w:sz w:val="20"/>
          <w:szCs w:val="20"/>
        </w:rPr>
        <w:t>年</w:t>
      </w:r>
      <w:r w:rsidRPr="00B7600C">
        <w:rPr>
          <w:rFonts w:ascii="Times New Roman" w:eastAsia="宋体" w:hAnsi="Times New Roman" w:cs="Times New Roman"/>
          <w:color w:val="000000"/>
          <w:sz w:val="20"/>
          <w:szCs w:val="20"/>
        </w:rPr>
        <w:t>9</w:t>
      </w:r>
      <w:r w:rsidRPr="00B7600C">
        <w:rPr>
          <w:rFonts w:ascii="Times New Roman" w:eastAsia="宋体" w:hAnsi="Times New Roman" w:cs="Times New Roman"/>
          <w:color w:val="000000"/>
          <w:sz w:val="20"/>
          <w:szCs w:val="20"/>
        </w:rPr>
        <w:t>月第一版】</w:t>
      </w:r>
    </w:p>
    <w:p w:rsidR="00B7600C" w:rsidRPr="00B7600C" w:rsidRDefault="00B7600C" w:rsidP="00B7600C">
      <w:pPr>
        <w:snapToGrid w:val="0"/>
        <w:spacing w:line="288" w:lineRule="auto"/>
        <w:ind w:firstLineChars="196" w:firstLine="394"/>
        <w:rPr>
          <w:rFonts w:ascii="Times New Roman" w:eastAsia="宋体" w:hAnsi="Times New Roman" w:cs="Times New Roman"/>
          <w:sz w:val="20"/>
          <w:szCs w:val="20"/>
        </w:rPr>
      </w:pPr>
      <w:r w:rsidRPr="00B7600C">
        <w:rPr>
          <w:rFonts w:ascii="Times New Roman" w:eastAsia="宋体" w:hAnsi="Times New Roman" w:cs="Times New Roman"/>
          <w:b/>
          <w:sz w:val="20"/>
          <w:szCs w:val="20"/>
        </w:rPr>
        <w:t>参考书目：</w:t>
      </w:r>
      <w:r w:rsidRPr="00B7600C">
        <w:rPr>
          <w:rFonts w:ascii="Times New Roman" w:eastAsia="宋体" w:hAnsi="Times New Roman" w:cs="Times New Roman"/>
          <w:sz w:val="20"/>
          <w:szCs w:val="20"/>
        </w:rPr>
        <w:t>【《实用商务日语》，主编：韩勇、（日）赤地智子，出版社：上海交通大学出版社，</w:t>
      </w:r>
      <w:r w:rsidRPr="00B7600C">
        <w:rPr>
          <w:rFonts w:ascii="Times New Roman" w:eastAsia="宋体" w:hAnsi="Times New Roman" w:cs="Times New Roman"/>
          <w:sz w:val="20"/>
          <w:szCs w:val="20"/>
        </w:rPr>
        <w:t>2009</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9</w:t>
      </w:r>
      <w:r w:rsidRPr="00B7600C">
        <w:rPr>
          <w:rFonts w:ascii="Times New Roman" w:eastAsia="宋体" w:hAnsi="Times New Roman" w:cs="Times New Roman"/>
          <w:sz w:val="20"/>
          <w:szCs w:val="20"/>
        </w:rPr>
        <w:t>月第一版。《新编商务日语综合教程》主编：罗萃萃、（日）阿部诚，出版社</w:t>
      </w:r>
      <w:r w:rsidRPr="00B7600C">
        <w:rPr>
          <w:rFonts w:ascii="Times New Roman" w:eastAsia="宋体" w:hAnsi="Times New Roman" w:cs="Times New Roman"/>
          <w:sz w:val="20"/>
          <w:szCs w:val="20"/>
        </w:rPr>
        <w:t>:</w:t>
      </w:r>
      <w:r w:rsidRPr="00B7600C">
        <w:rPr>
          <w:rFonts w:ascii="Times New Roman" w:eastAsia="宋体" w:hAnsi="Times New Roman" w:cs="Times New Roman"/>
          <w:sz w:val="20"/>
          <w:szCs w:val="20"/>
        </w:rPr>
        <w:t>东南大学出版社，</w:t>
      </w:r>
      <w:r w:rsidRPr="00B7600C">
        <w:rPr>
          <w:rFonts w:ascii="Times New Roman" w:eastAsia="宋体" w:hAnsi="Times New Roman" w:cs="Times New Roman"/>
          <w:sz w:val="20"/>
          <w:szCs w:val="20"/>
        </w:rPr>
        <w:t>2012</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1</w:t>
      </w:r>
      <w:r w:rsidRPr="00B7600C">
        <w:rPr>
          <w:rFonts w:ascii="Times New Roman" w:eastAsia="宋体" w:hAnsi="Times New Roman" w:cs="Times New Roman"/>
          <w:sz w:val="20"/>
          <w:szCs w:val="20"/>
        </w:rPr>
        <w:t>月修订。《现代商务日语教程》，主编：杨娟娟、李晓玲，出版社：对外经济贸易大学出版社，</w:t>
      </w:r>
      <w:r w:rsidRPr="00B7600C">
        <w:rPr>
          <w:rFonts w:ascii="Times New Roman" w:eastAsia="宋体" w:hAnsi="Times New Roman" w:cs="Times New Roman"/>
          <w:sz w:val="20"/>
          <w:szCs w:val="20"/>
        </w:rPr>
        <w:t>2011</w:t>
      </w:r>
      <w:r w:rsidRPr="00B7600C">
        <w:rPr>
          <w:rFonts w:ascii="Times New Roman" w:eastAsia="宋体" w:hAnsi="Times New Roman" w:cs="Times New Roman"/>
          <w:sz w:val="20"/>
          <w:szCs w:val="20"/>
        </w:rPr>
        <w:t>年</w:t>
      </w:r>
      <w:r w:rsidRPr="00B7600C">
        <w:rPr>
          <w:rFonts w:ascii="Times New Roman" w:eastAsia="宋体" w:hAnsi="Times New Roman" w:cs="Times New Roman"/>
          <w:sz w:val="20"/>
          <w:szCs w:val="20"/>
        </w:rPr>
        <w:t>9</w:t>
      </w:r>
      <w:r w:rsidRPr="00B7600C">
        <w:rPr>
          <w:rFonts w:ascii="Times New Roman" w:eastAsia="宋体" w:hAnsi="Times New Roman" w:cs="Times New Roman"/>
          <w:sz w:val="20"/>
          <w:szCs w:val="20"/>
        </w:rPr>
        <w:t>月第一版。】</w:t>
      </w:r>
    </w:p>
    <w:p w:rsidR="00B7600C" w:rsidRPr="00B7600C" w:rsidRDefault="00B7600C" w:rsidP="00B7600C">
      <w:pPr>
        <w:snapToGrid w:val="0"/>
        <w:spacing w:line="288" w:lineRule="auto"/>
        <w:ind w:firstLineChars="196" w:firstLine="394"/>
        <w:rPr>
          <w:rFonts w:ascii="Times New Roman" w:eastAsia="宋体" w:hAnsi="Times New Roman" w:cs="Times New Roman"/>
          <w:b/>
          <w:color w:val="000000"/>
          <w:sz w:val="20"/>
          <w:szCs w:val="20"/>
        </w:rPr>
      </w:pPr>
      <w:r w:rsidRPr="00B7600C">
        <w:rPr>
          <w:rFonts w:ascii="Times New Roman" w:eastAsia="宋体" w:hAnsi="Times New Roman" w:cs="Times New Roman"/>
          <w:b/>
          <w:color w:val="000000"/>
          <w:sz w:val="20"/>
          <w:szCs w:val="20"/>
        </w:rPr>
        <w:t>课程网站网址：</w:t>
      </w:r>
    </w:p>
    <w:p w:rsidR="00B7600C" w:rsidRPr="00B7600C" w:rsidRDefault="00B7600C" w:rsidP="00B7600C">
      <w:pPr>
        <w:adjustRightInd w:val="0"/>
        <w:snapToGrid w:val="0"/>
        <w:spacing w:line="288" w:lineRule="auto"/>
        <w:ind w:firstLineChars="196" w:firstLine="394"/>
        <w:rPr>
          <w:rFonts w:ascii="Times New Roman" w:eastAsia="宋体" w:hAnsi="Times New Roman" w:cs="Times New Roman"/>
          <w:color w:val="000000"/>
          <w:sz w:val="20"/>
          <w:szCs w:val="20"/>
        </w:rPr>
      </w:pPr>
      <w:r w:rsidRPr="00B7600C">
        <w:rPr>
          <w:rFonts w:ascii="Times New Roman" w:eastAsia="宋体" w:hAnsi="Times New Roman" w:cs="Times New Roman"/>
          <w:b/>
          <w:bCs/>
          <w:color w:val="000000"/>
          <w:sz w:val="20"/>
          <w:szCs w:val="20"/>
        </w:rPr>
        <w:t>先修课程：</w:t>
      </w:r>
      <w:r w:rsidRPr="00B7600C">
        <w:rPr>
          <w:rFonts w:ascii="Times New Roman" w:eastAsia="宋体" w:hAnsi="Times New Roman" w:cs="Times New Roman"/>
          <w:color w:val="000000"/>
          <w:sz w:val="20"/>
          <w:szCs w:val="20"/>
        </w:rPr>
        <w:t>【日语会话</w:t>
      </w:r>
      <w:r w:rsidRPr="00B7600C">
        <w:rPr>
          <w:rFonts w:ascii="Times New Roman" w:eastAsia="宋体" w:hAnsi="Times New Roman" w:cs="Times New Roman" w:hint="eastAsia"/>
          <w:color w:val="000000"/>
          <w:sz w:val="20"/>
          <w:szCs w:val="20"/>
        </w:rPr>
        <w:t>（</w:t>
      </w:r>
      <w:r w:rsidRPr="00B7600C">
        <w:rPr>
          <w:rFonts w:ascii="Times New Roman" w:eastAsia="宋体" w:hAnsi="Times New Roman" w:cs="Times New Roman" w:hint="eastAsia"/>
          <w:color w:val="000000"/>
          <w:sz w:val="20"/>
          <w:szCs w:val="20"/>
        </w:rPr>
        <w:t>3</w:t>
      </w:r>
      <w:r w:rsidRPr="00B7600C">
        <w:rPr>
          <w:rFonts w:ascii="Times New Roman" w:eastAsia="宋体" w:hAnsi="Times New Roman" w:cs="Times New Roman" w:hint="eastAsia"/>
          <w:color w:val="000000"/>
          <w:sz w:val="20"/>
          <w:szCs w:val="20"/>
        </w:rPr>
        <w:t>）</w:t>
      </w:r>
      <w:r w:rsidRPr="00B7600C">
        <w:rPr>
          <w:rFonts w:ascii="Times New Roman" w:eastAsia="宋体" w:hAnsi="Times New Roman" w:cs="Times New Roman"/>
          <w:color w:val="000000"/>
          <w:sz w:val="20"/>
          <w:szCs w:val="20"/>
        </w:rPr>
        <w:t xml:space="preserve">  2020079  </w:t>
      </w:r>
      <w:r w:rsidRPr="00B7600C">
        <w:rPr>
          <w:rFonts w:ascii="Times New Roman" w:eastAsia="宋体" w:hAnsi="Times New Roman" w:cs="Times New Roman"/>
          <w:color w:val="000000"/>
          <w:sz w:val="20"/>
          <w:szCs w:val="20"/>
        </w:rPr>
        <w:t>（</w:t>
      </w:r>
      <w:r w:rsidRPr="00B7600C">
        <w:rPr>
          <w:rFonts w:ascii="Times New Roman" w:eastAsia="宋体" w:hAnsi="Times New Roman" w:cs="Times New Roman"/>
          <w:color w:val="000000"/>
          <w:sz w:val="20"/>
          <w:szCs w:val="20"/>
        </w:rPr>
        <w:t>2</w:t>
      </w:r>
      <w:r w:rsidRPr="00B7600C">
        <w:rPr>
          <w:rFonts w:ascii="Times New Roman" w:eastAsia="宋体" w:hAnsi="Times New Roman" w:cs="Times New Roman"/>
          <w:color w:val="000000"/>
          <w:sz w:val="20"/>
          <w:szCs w:val="20"/>
        </w:rPr>
        <w:t>）】</w:t>
      </w:r>
    </w:p>
    <w:p w:rsidR="00B7600C" w:rsidRPr="00B7600C" w:rsidRDefault="00B7600C" w:rsidP="00B7600C">
      <w:pPr>
        <w:adjustRightInd w:val="0"/>
        <w:snapToGrid w:val="0"/>
        <w:spacing w:beforeLines="50" w:before="156" w:afterLines="50" w:after="156" w:line="288" w:lineRule="auto"/>
        <w:ind w:firstLineChars="100" w:firstLine="240"/>
        <w:rPr>
          <w:rFonts w:ascii="Times New Roman" w:eastAsia="宋体" w:hAnsi="Times New Roman" w:cs="Times New Roman"/>
          <w:b/>
          <w:color w:val="000000"/>
          <w:sz w:val="24"/>
          <w:szCs w:val="20"/>
        </w:rPr>
      </w:pPr>
      <w:r w:rsidRPr="00B7600C">
        <w:rPr>
          <w:rFonts w:ascii="黑体" w:eastAsia="黑体" w:hAnsi="宋体" w:cs="Times New Roman"/>
          <w:sz w:val="24"/>
        </w:rPr>
        <w:t>二</w:t>
      </w:r>
      <w:r w:rsidRPr="00B7600C">
        <w:rPr>
          <w:rFonts w:ascii="黑体" w:eastAsia="黑体" w:hAnsi="宋体" w:cs="Times New Roman" w:hint="eastAsia"/>
          <w:sz w:val="24"/>
        </w:rPr>
        <w:t>、</w:t>
      </w:r>
      <w:r w:rsidRPr="00B7600C">
        <w:rPr>
          <w:rFonts w:ascii="黑体" w:eastAsia="黑体" w:hAnsi="宋体" w:cs="Times New Roman"/>
          <w:sz w:val="24"/>
        </w:rPr>
        <w:t>课程简介</w:t>
      </w:r>
    </w:p>
    <w:p w:rsidR="00B7600C" w:rsidRPr="00B7600C" w:rsidRDefault="00B7600C" w:rsidP="00B7600C">
      <w:pPr>
        <w:snapToGrid w:val="0"/>
        <w:spacing w:line="288"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sz w:val="20"/>
          <w:szCs w:val="20"/>
        </w:rPr>
        <w:t>本课程面向日语专业第六学期的学生，为学科基础必修课。</w:t>
      </w:r>
      <w:r w:rsidRPr="00B7600C">
        <w:rPr>
          <w:rFonts w:ascii="Calibri" w:eastAsia="宋体" w:hAnsi="Calibri" w:cs="Times New Roman" w:hint="eastAsia"/>
          <w:color w:val="000000"/>
          <w:sz w:val="20"/>
          <w:szCs w:val="20"/>
        </w:rPr>
        <w:t>本课程全部为实践课，</w:t>
      </w:r>
      <w:r w:rsidRPr="00B7600C">
        <w:rPr>
          <w:rFonts w:ascii="Calibri" w:eastAsia="宋体" w:hAnsi="Calibri" w:cs="Times New Roman" w:hint="eastAsia"/>
          <w:color w:val="000000"/>
          <w:sz w:val="20"/>
          <w:szCs w:val="20"/>
        </w:rPr>
        <w:t>32</w:t>
      </w:r>
      <w:r w:rsidRPr="00B7600C">
        <w:rPr>
          <w:rFonts w:ascii="Calibri" w:eastAsia="宋体" w:hAnsi="Calibri" w:cs="Times New Roman" w:hint="eastAsia"/>
          <w:color w:val="000000"/>
          <w:sz w:val="20"/>
          <w:szCs w:val="20"/>
        </w:rPr>
        <w:t>课时。</w:t>
      </w:r>
    </w:p>
    <w:p w:rsidR="00B7600C" w:rsidRPr="00B7600C" w:rsidRDefault="00B7600C" w:rsidP="00B7600C">
      <w:pPr>
        <w:adjustRightInd w:val="0"/>
        <w:snapToGrid w:val="0"/>
        <w:spacing w:line="300"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商务陪同口译课程每课都设有一个比较实用、在翻译工作时常涉及的中心话题，并融入了日本经济贸易和社会文化，既有实战性，又兼具趣味性。本课程通过对各个场面中发言、短文的听解，采用灵活多变的练习，侧重日文转换中文的口译练习，以提高学生的对不同场面的日语发言特点的理解与中文表达能力。</w:t>
      </w:r>
    </w:p>
    <w:p w:rsidR="00B7600C" w:rsidRPr="00B7600C" w:rsidRDefault="00B7600C" w:rsidP="00B7600C">
      <w:pPr>
        <w:adjustRightInd w:val="0"/>
        <w:snapToGrid w:val="0"/>
        <w:spacing w:line="300"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本课程建立于基础日语课程的基础上，鼓励学生不断地丰富各领域专业术语的中日文表述，引导学生主动去了解各领域的基本常识。通过翻译的练习鼓励学生对已经掌握的日语基础知识进行复习，并同时提高学生的中文表达能力以及随机应变能力。因此，商务陪同口译课程内容多为难度较高</w:t>
      </w:r>
      <w:r w:rsidRPr="00B7600C">
        <w:rPr>
          <w:rFonts w:ascii="Calibri" w:eastAsia="Yu Mincho" w:hAnsi="Calibri" w:cs="Times New Roman" w:hint="eastAsia"/>
          <w:color w:val="000000"/>
          <w:sz w:val="20"/>
          <w:szCs w:val="20"/>
        </w:rPr>
        <w:t>、</w:t>
      </w:r>
      <w:r w:rsidRPr="00B7600C">
        <w:rPr>
          <w:rFonts w:ascii="Calibri" w:eastAsia="宋体" w:hAnsi="Calibri" w:cs="Times New Roman" w:hint="eastAsia"/>
          <w:color w:val="000000"/>
          <w:sz w:val="20"/>
          <w:szCs w:val="20"/>
        </w:rPr>
        <w:t>专业性较强的文章和发言稿。内容长度大多在五分钟左右，词汇难度高于日语能力等级考试</w:t>
      </w:r>
      <w:r w:rsidRPr="00B7600C">
        <w:rPr>
          <w:rFonts w:ascii="Calibri" w:eastAsia="宋体" w:hAnsi="Calibri" w:cs="Times New Roman"/>
          <w:color w:val="000000"/>
          <w:sz w:val="20"/>
          <w:szCs w:val="20"/>
        </w:rPr>
        <w:t>N2</w:t>
      </w:r>
      <w:r w:rsidRPr="00B7600C">
        <w:rPr>
          <w:rFonts w:ascii="Calibri" w:eastAsia="宋体" w:hAnsi="Calibri" w:cs="Times New Roman" w:hint="eastAsia"/>
          <w:color w:val="000000"/>
          <w:sz w:val="20"/>
          <w:szCs w:val="20"/>
        </w:rPr>
        <w:t>级水平，但题材多为学生熟悉的题材。</w:t>
      </w:r>
    </w:p>
    <w:p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三、选课建议</w:t>
      </w:r>
    </w:p>
    <w:p w:rsidR="00B7600C" w:rsidRPr="00B7600C" w:rsidRDefault="00B7600C" w:rsidP="00B7600C">
      <w:pPr>
        <w:snapToGrid w:val="0"/>
        <w:spacing w:line="288" w:lineRule="auto"/>
        <w:ind w:firstLineChars="200" w:firstLine="400"/>
        <w:rPr>
          <w:rFonts w:ascii="Calibri" w:eastAsia="宋体" w:hAnsi="Calibri" w:cs="Times New Roman"/>
          <w:color w:val="000000"/>
          <w:sz w:val="20"/>
          <w:szCs w:val="20"/>
        </w:rPr>
      </w:pPr>
      <w:r w:rsidRPr="00B7600C">
        <w:rPr>
          <w:rFonts w:ascii="Calibri" w:eastAsia="宋体" w:hAnsi="Calibri" w:cs="Times New Roman" w:hint="eastAsia"/>
          <w:color w:val="000000"/>
          <w:sz w:val="20"/>
          <w:szCs w:val="20"/>
        </w:rPr>
        <w:t>本课程在本科日语专业第三学年第二学期开设。在基础日语课程的基础上，培养学生由日语转换到中文的翻译能力，为日后就业打下坚实基础。</w:t>
      </w:r>
    </w:p>
    <w:p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四、课程与专业毕业要求的关联性</w:t>
      </w:r>
    </w:p>
    <w:tbl>
      <w:tblPr>
        <w:tblpPr w:leftFromText="180" w:rightFromText="180" w:vertAnchor="text" w:horzAnchor="page" w:tblpX="2375"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B7600C" w:rsidRPr="00B7600C" w:rsidTr="00822079">
        <w:tc>
          <w:tcPr>
            <w:tcW w:w="6912" w:type="dxa"/>
            <w:gridSpan w:val="2"/>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jc w:val="center"/>
              <w:rPr>
                <w:rFonts w:ascii="黑体" w:eastAsia="黑体" w:hAnsi="黑体" w:cs="黑体"/>
                <w:kern w:val="0"/>
                <w:sz w:val="20"/>
                <w:szCs w:val="20"/>
              </w:rPr>
            </w:pPr>
            <w:r w:rsidRPr="00B7600C">
              <w:rPr>
                <w:rFonts w:ascii="黑体" w:eastAsia="黑体" w:hAnsi="黑体" w:cs="黑体" w:hint="eastAsia"/>
                <w:kern w:val="0"/>
                <w:sz w:val="20"/>
                <w:szCs w:val="20"/>
              </w:rPr>
              <w:t>专业毕业要求</w:t>
            </w:r>
          </w:p>
        </w:tc>
        <w:tc>
          <w:tcPr>
            <w:tcW w:w="618"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jc w:val="center"/>
              <w:rPr>
                <w:rFonts w:ascii="黑体" w:eastAsia="黑体" w:hAnsi="黑体" w:cs="黑体"/>
                <w:kern w:val="0"/>
                <w:sz w:val="20"/>
                <w:szCs w:val="20"/>
              </w:rPr>
            </w:pPr>
            <w:r w:rsidRPr="00B7600C">
              <w:rPr>
                <w:rFonts w:ascii="黑体" w:eastAsia="黑体" w:hAnsi="黑体" w:cs="黑体" w:hint="eastAsia"/>
                <w:kern w:val="0"/>
                <w:sz w:val="20"/>
                <w:szCs w:val="20"/>
              </w:rPr>
              <w:t>关联</w:t>
            </w:r>
          </w:p>
        </w:tc>
      </w:tr>
      <w:tr w:rsidR="00B7600C" w:rsidRPr="00B7600C"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LO11：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rPr>
                <w:rFonts w:ascii="Calibri" w:eastAsia="宋体" w:hAnsi="Calibri" w:cs="Times New Roman"/>
                <w:kern w:val="0"/>
                <w:szCs w:val="21"/>
              </w:rPr>
            </w:pPr>
            <w:r w:rsidRPr="00B7600C">
              <w:rPr>
                <w:rFonts w:ascii="Calibri" w:eastAsia="宋体" w:hAnsi="Calibri" w:cs="Times New Roman"/>
                <w:kern w:val="0"/>
                <w:szCs w:val="21"/>
              </w:rPr>
              <w:t>LO111</w:t>
            </w:r>
            <w:r w:rsidRPr="00B7600C">
              <w:rPr>
                <w:rFonts w:ascii="Calibri" w:eastAsia="宋体" w:hAnsi="Calibri" w:cs="Times New Roman" w:hint="eastAsia"/>
                <w:kern w:val="0"/>
                <w:szCs w:val="21"/>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jc w:val="center"/>
              <w:rPr>
                <w:rFonts w:ascii="仿宋" w:eastAsia="仿宋" w:hAnsi="仿宋" w:cs="宋体"/>
                <w:color w:val="000000"/>
                <w:kern w:val="0"/>
                <w:sz w:val="24"/>
                <w:szCs w:val="20"/>
              </w:rPr>
            </w:pPr>
          </w:p>
        </w:tc>
      </w:tr>
      <w:tr w:rsidR="00B7600C" w:rsidRPr="00B7600C"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rPr>
                <w:rFonts w:ascii="Calibri" w:eastAsia="宋体" w:hAnsi="Calibri" w:cs="Times New Roman"/>
                <w:kern w:val="0"/>
                <w:szCs w:val="21"/>
              </w:rPr>
            </w:pPr>
            <w:r w:rsidRPr="00B7600C">
              <w:rPr>
                <w:rFonts w:ascii="Calibri" w:eastAsia="宋体" w:hAnsi="Calibri" w:cs="Times New Roman"/>
                <w:kern w:val="0"/>
                <w:szCs w:val="21"/>
              </w:rPr>
              <w:t>LO112</w:t>
            </w:r>
            <w:r w:rsidRPr="00B7600C">
              <w:rPr>
                <w:rFonts w:ascii="Calibri" w:eastAsia="宋体" w:hAnsi="Calibri" w:cs="Times New Roman" w:hint="eastAsia"/>
                <w:kern w:val="0"/>
                <w:szCs w:val="21"/>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jc w:val="center"/>
              <w:rPr>
                <w:rFonts w:ascii="仿宋" w:eastAsia="仿宋" w:hAnsi="仿宋" w:cs="宋体"/>
                <w:color w:val="000000"/>
                <w:kern w:val="0"/>
                <w:sz w:val="24"/>
                <w:szCs w:val="20"/>
              </w:rPr>
            </w:pPr>
          </w:p>
        </w:tc>
      </w:tr>
      <w:tr w:rsidR="00B7600C" w:rsidRPr="00B7600C"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lastRenderedPageBreak/>
              <w:t>LO21：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LO211</w:t>
            </w:r>
            <w:r w:rsidRPr="00B7600C">
              <w:rPr>
                <w:rFonts w:ascii="Calibri" w:eastAsia="宋体" w:hAnsi="Calibri" w:cs="Times New Roman" w:hint="eastAsia"/>
                <w:kern w:val="0"/>
                <w:szCs w:val="21"/>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L0212</w:t>
            </w:r>
            <w:r w:rsidRPr="00B7600C">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Calibri" w:eastAsia="宋体" w:hAnsi="Calibri" w:cs="Times New Roman"/>
                <w:color w:val="000000"/>
                <w:kern w:val="0"/>
                <w:sz w:val="20"/>
                <w:szCs w:val="20"/>
              </w:rPr>
            </w:pPr>
          </w:p>
        </w:tc>
      </w:tr>
      <w:tr w:rsidR="00B7600C" w:rsidRPr="00B7600C" w:rsidTr="00822079">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LO311</w:t>
            </w:r>
            <w:r w:rsidRPr="00B7600C">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LO312</w:t>
            </w:r>
            <w:r w:rsidRPr="00B7600C">
              <w:rPr>
                <w:rFonts w:ascii="Calibri" w:eastAsia="宋体" w:hAnsi="Calibri" w:cs="Times New Roman" w:hint="eastAsia"/>
                <w:kern w:val="0"/>
                <w:szCs w:val="21"/>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LO313</w:t>
            </w:r>
            <w:r w:rsidRPr="00B7600C">
              <w:rPr>
                <w:rFonts w:ascii="Calibri" w:eastAsia="宋体" w:hAnsi="Calibri" w:cs="Times New Roman" w:hint="eastAsia"/>
                <w:kern w:val="0"/>
                <w:szCs w:val="21"/>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LO314</w:t>
            </w:r>
            <w:r w:rsidRPr="00B7600C">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6"/>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LO315</w:t>
            </w:r>
            <w:r w:rsidRPr="00B7600C">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仿宋" w:eastAsia="仿宋" w:hAnsi="仿宋" w:cs="宋体"/>
                <w:color w:val="000000"/>
                <w:kern w:val="0"/>
                <w:szCs w:val="21"/>
              </w:rPr>
            </w:pPr>
            <w:r w:rsidRPr="00B7600C">
              <w:rPr>
                <w:rFonts w:ascii="Calibri" w:eastAsia="宋体" w:hAnsi="Calibri" w:cs="Times New Roman"/>
                <w:kern w:val="0"/>
                <w:szCs w:val="21"/>
              </w:rPr>
              <w:t>LO321</w:t>
            </w:r>
            <w:r w:rsidRPr="00B7600C">
              <w:rPr>
                <w:rFonts w:ascii="Calibri" w:eastAsia="宋体" w:hAnsi="Calibri" w:cs="Times New Roman" w:hint="eastAsia"/>
                <w:kern w:val="0"/>
                <w:szCs w:val="21"/>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LO322</w:t>
            </w:r>
            <w:r w:rsidRPr="00B7600C">
              <w:rPr>
                <w:rFonts w:ascii="Calibri" w:eastAsia="宋体" w:hAnsi="Calibri" w:cs="Times New Roman" w:hint="eastAsia"/>
                <w:kern w:val="0"/>
                <w:szCs w:val="21"/>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LO323</w:t>
            </w:r>
            <w:r w:rsidRPr="00B7600C">
              <w:rPr>
                <w:rFonts w:ascii="Calibri" w:eastAsia="宋体" w:hAnsi="Calibri" w:cs="Times New Roman" w:hint="eastAsia"/>
                <w:kern w:val="0"/>
                <w:szCs w:val="21"/>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LO324</w:t>
            </w:r>
            <w:r w:rsidRPr="00B7600C">
              <w:rPr>
                <w:rFonts w:ascii="Calibri" w:eastAsia="宋体" w:hAnsi="Calibri" w:cs="Times New Roman" w:hint="eastAsia"/>
                <w:kern w:val="0"/>
                <w:szCs w:val="21"/>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LO331</w:t>
            </w:r>
            <w:r w:rsidRPr="00B7600C">
              <w:rPr>
                <w:rFonts w:ascii="Calibri" w:eastAsia="宋体" w:hAnsi="Calibri" w:cs="Times New Roman" w:hint="eastAsia"/>
                <w:kern w:val="0"/>
                <w:szCs w:val="21"/>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LO332</w:t>
            </w:r>
            <w:r w:rsidRPr="00B7600C">
              <w:rPr>
                <w:rFonts w:ascii="Calibri" w:eastAsia="宋体" w:hAnsi="Calibri" w:cs="Times New Roman" w:hint="eastAsia"/>
                <w:kern w:val="0"/>
                <w:szCs w:val="21"/>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LO341</w:t>
            </w:r>
            <w:r w:rsidRPr="00B7600C">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LO342</w:t>
            </w:r>
            <w:r w:rsidRPr="00B7600C">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L0411</w:t>
            </w:r>
            <w:r w:rsidRPr="00B7600C">
              <w:rPr>
                <w:rFonts w:ascii="Calibri" w:eastAsia="宋体" w:hAnsi="Calibri" w:cs="Times New Roman" w:hint="eastAsia"/>
                <w:kern w:val="0"/>
                <w:szCs w:val="21"/>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L0412 </w:t>
            </w:r>
            <w:r w:rsidRPr="00B7600C">
              <w:rPr>
                <w:rFonts w:ascii="Calibri" w:eastAsia="宋体" w:hAnsi="Calibri" w:cs="Times New Roman" w:hint="eastAsia"/>
                <w:kern w:val="0"/>
                <w:szCs w:val="21"/>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5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LO413</w:t>
            </w:r>
            <w:r w:rsidRPr="00B7600C">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157"/>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LO414</w:t>
            </w:r>
            <w:r w:rsidRPr="00B7600C">
              <w:rPr>
                <w:rFonts w:ascii="Calibri" w:eastAsia="宋体" w:hAnsi="Calibri" w:cs="Times New Roman" w:hint="eastAsia"/>
                <w:kern w:val="0"/>
                <w:szCs w:val="21"/>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L0511</w:t>
            </w:r>
            <w:r w:rsidRPr="00B7600C">
              <w:rPr>
                <w:rFonts w:ascii="Calibri" w:eastAsia="宋体" w:hAnsi="Calibri" w:cs="Times New Roman" w:hint="eastAsia"/>
                <w:kern w:val="0"/>
                <w:szCs w:val="21"/>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L0512 </w:t>
            </w:r>
            <w:r w:rsidRPr="00B7600C">
              <w:rPr>
                <w:rFonts w:ascii="Calibri" w:eastAsia="宋体" w:hAnsi="Calibri" w:cs="Times New Roman" w:hint="eastAsia"/>
                <w:kern w:val="0"/>
                <w:szCs w:val="21"/>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 xml:space="preserve">L0513 </w:t>
            </w:r>
            <w:r w:rsidRPr="00B7600C">
              <w:rPr>
                <w:rFonts w:ascii="Calibri" w:eastAsia="宋体" w:hAnsi="Calibri" w:cs="Times New Roman" w:hint="eastAsia"/>
                <w:kern w:val="0"/>
                <w:szCs w:val="21"/>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L0514</w:t>
            </w:r>
            <w:r w:rsidRPr="00B7600C">
              <w:rPr>
                <w:rFonts w:ascii="Calibri" w:eastAsia="宋体" w:hAnsi="Calibri" w:cs="Times New Roman" w:hint="eastAsia"/>
                <w:kern w:val="0"/>
                <w:szCs w:val="21"/>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LO611</w:t>
            </w:r>
            <w:r w:rsidRPr="00B7600C">
              <w:rPr>
                <w:rFonts w:ascii="Calibri" w:eastAsia="宋体" w:hAnsi="Calibri" w:cs="Times New Roman" w:hint="eastAsia"/>
                <w:kern w:val="0"/>
                <w:szCs w:val="21"/>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LO612</w:t>
            </w:r>
            <w:r w:rsidRPr="00B7600C">
              <w:rPr>
                <w:rFonts w:ascii="Calibri" w:eastAsia="宋体" w:hAnsi="Calibri" w:cs="Times New Roman" w:hint="eastAsia"/>
                <w:kern w:val="0"/>
                <w:szCs w:val="21"/>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20"/>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LO613</w:t>
            </w:r>
            <w:r w:rsidRPr="00B7600C">
              <w:rPr>
                <w:rFonts w:ascii="Calibri" w:eastAsia="宋体" w:hAnsi="Calibri" w:cs="Times New Roman" w:hint="eastAsia"/>
                <w:kern w:val="0"/>
                <w:szCs w:val="21"/>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LO71：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LO711</w:t>
            </w:r>
            <w:r w:rsidRPr="00B7600C">
              <w:rPr>
                <w:rFonts w:ascii="Calibri" w:eastAsia="宋体" w:hAnsi="Calibri" w:cs="Times New Roman" w:hint="eastAsia"/>
                <w:kern w:val="0"/>
                <w:szCs w:val="21"/>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LO712</w:t>
            </w:r>
            <w:r w:rsidRPr="00B7600C">
              <w:rPr>
                <w:rFonts w:ascii="Calibri" w:eastAsia="宋体" w:hAnsi="Calibri" w:cs="Times New Roman" w:hint="eastAsia"/>
                <w:kern w:val="0"/>
                <w:szCs w:val="21"/>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LO713</w:t>
            </w:r>
            <w:r w:rsidRPr="00B7600C">
              <w:rPr>
                <w:rFonts w:ascii="Calibri" w:eastAsia="宋体" w:hAnsi="Calibri" w:cs="Times New Roman" w:hint="eastAsia"/>
                <w:kern w:val="0"/>
                <w:szCs w:val="21"/>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center"/>
              <w:rPr>
                <w:rFonts w:ascii="仿宋" w:eastAsia="仿宋" w:hAnsi="仿宋" w:cs="宋体"/>
                <w:color w:val="000000"/>
                <w:kern w:val="0"/>
                <w:sz w:val="24"/>
                <w:szCs w:val="20"/>
              </w:rPr>
            </w:pPr>
            <w:r w:rsidRPr="00B7600C">
              <w:rPr>
                <w:rFonts w:ascii="仿宋" w:eastAsia="仿宋" w:hAnsi="仿宋" w:cs="宋体" w:hint="eastAsia"/>
                <w:color w:val="000000"/>
                <w:kern w:val="0"/>
                <w:sz w:val="24"/>
                <w:szCs w:val="20"/>
              </w:rPr>
              <w:t>●</w:t>
            </w:r>
          </w:p>
        </w:tc>
      </w:tr>
      <w:tr w:rsidR="00B7600C" w:rsidRPr="00B7600C" w:rsidTr="00822079">
        <w:trPr>
          <w:trHeight w:val="78"/>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LO714</w:t>
            </w:r>
            <w:r w:rsidRPr="00B7600C">
              <w:rPr>
                <w:rFonts w:ascii="Calibri" w:eastAsia="宋体" w:hAnsi="Calibri" w:cs="Times New Roman" w:hint="eastAsia"/>
                <w:kern w:val="0"/>
                <w:szCs w:val="21"/>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 w:val="20"/>
                <w:szCs w:val="20"/>
              </w:rPr>
            </w:pPr>
            <w:r w:rsidRPr="00B7600C">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LO811</w:t>
            </w:r>
            <w:r w:rsidRPr="00B7600C">
              <w:rPr>
                <w:rFonts w:ascii="Calibri" w:eastAsia="宋体" w:hAnsi="Calibri" w:cs="Times New Roman" w:hint="eastAsia"/>
                <w:kern w:val="0"/>
                <w:szCs w:val="21"/>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LO812</w:t>
            </w:r>
            <w:r w:rsidRPr="00B7600C">
              <w:rPr>
                <w:rFonts w:ascii="Calibri" w:eastAsia="宋体" w:hAnsi="Calibri" w:cs="Times New Roman" w:hint="eastAsia"/>
                <w:kern w:val="0"/>
                <w:szCs w:val="21"/>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r w:rsidR="00B7600C" w:rsidRPr="00B7600C" w:rsidTr="00822079">
        <w:trPr>
          <w:trHeight w:val="105"/>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jc w:val="left"/>
              <w:rPr>
                <w:rFonts w:ascii="Calibri" w:eastAsia="宋体" w:hAnsi="Calibri" w:cs="Times New Roman"/>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widowControl/>
              <w:rPr>
                <w:rFonts w:ascii="Calibri" w:eastAsia="宋体" w:hAnsi="Calibri" w:cs="Times New Roman"/>
                <w:kern w:val="0"/>
                <w:szCs w:val="21"/>
              </w:rPr>
            </w:pPr>
            <w:r w:rsidRPr="00B7600C">
              <w:rPr>
                <w:rFonts w:ascii="Calibri" w:eastAsia="宋体" w:hAnsi="Calibri" w:cs="Times New Roman"/>
                <w:kern w:val="0"/>
                <w:szCs w:val="21"/>
              </w:rPr>
              <w:t>LO813</w:t>
            </w:r>
            <w:r w:rsidRPr="00B7600C">
              <w:rPr>
                <w:rFonts w:ascii="Calibri" w:eastAsia="宋体" w:hAnsi="Calibri" w:cs="Times New Roman" w:hint="eastAsia"/>
                <w:kern w:val="0"/>
                <w:szCs w:val="21"/>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rsidR="00B7600C" w:rsidRPr="00B7600C" w:rsidRDefault="00B7600C" w:rsidP="00B7600C">
            <w:pPr>
              <w:widowControl/>
              <w:jc w:val="center"/>
              <w:rPr>
                <w:rFonts w:ascii="仿宋" w:eastAsia="仿宋" w:hAnsi="仿宋" w:cs="宋体"/>
                <w:color w:val="000000"/>
                <w:kern w:val="0"/>
                <w:sz w:val="24"/>
                <w:szCs w:val="20"/>
              </w:rPr>
            </w:pPr>
          </w:p>
        </w:tc>
      </w:tr>
    </w:tbl>
    <w:p w:rsidR="00B7600C" w:rsidRPr="00B7600C" w:rsidRDefault="00B7600C" w:rsidP="00B7600C">
      <w:pPr>
        <w:ind w:firstLineChars="200" w:firstLine="420"/>
        <w:rPr>
          <w:rFonts w:ascii="Calibri" w:eastAsia="宋体" w:hAnsi="Calibri" w:cs="Times New Roman"/>
        </w:rPr>
      </w:pPr>
      <w:r w:rsidRPr="00B7600C">
        <w:rPr>
          <w:rFonts w:ascii="Calibri" w:eastAsia="宋体" w:hAnsi="Calibri" w:cs="Times New Roman" w:hint="eastAsia"/>
        </w:rPr>
        <w:t>备注：</w:t>
      </w:r>
      <w:r w:rsidRPr="00B7600C">
        <w:rPr>
          <w:rFonts w:ascii="Calibri" w:eastAsia="宋体" w:hAnsi="Calibri" w:cs="Times New Roman"/>
        </w:rPr>
        <w:t>LO=learning outcomes</w:t>
      </w:r>
      <w:r w:rsidRPr="00B7600C">
        <w:rPr>
          <w:rFonts w:ascii="Calibri" w:eastAsia="宋体" w:hAnsi="Calibri" w:cs="Times New Roman" w:hint="eastAsia"/>
        </w:rPr>
        <w:t>（学习成果）</w:t>
      </w:r>
    </w:p>
    <w:p w:rsidR="00B7600C" w:rsidRPr="00B7600C" w:rsidRDefault="00B7600C" w:rsidP="00B7600C">
      <w:pPr>
        <w:rPr>
          <w:rFonts w:ascii="Calibri" w:eastAsia="宋体" w:hAnsi="Calibri" w:cs="Times New Roman"/>
        </w:rPr>
      </w:pPr>
    </w:p>
    <w:p w:rsidR="00B7600C" w:rsidRPr="00B7600C" w:rsidRDefault="00B7600C" w:rsidP="00B7600C">
      <w:pPr>
        <w:widowControl/>
        <w:spacing w:beforeLines="50" w:before="156" w:afterLines="50" w:after="156" w:line="288" w:lineRule="auto"/>
        <w:ind w:firstLineChars="150" w:firstLine="360"/>
        <w:jc w:val="left"/>
        <w:rPr>
          <w:rFonts w:ascii="黑体" w:eastAsia="黑体" w:hAnsi="宋体" w:cs="Times New Roman"/>
          <w:sz w:val="24"/>
        </w:rPr>
      </w:pPr>
      <w:r w:rsidRPr="00B7600C">
        <w:rPr>
          <w:rFonts w:ascii="黑体" w:eastAsia="黑体" w:hAnsi="宋体" w:cs="Times New Roman" w:hint="eastAsia"/>
          <w:sz w:val="24"/>
        </w:rPr>
        <w:t>五、课程目标/课程预期学习成果</w:t>
      </w:r>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7600C" w:rsidRPr="00B7600C" w:rsidTr="00822079">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序号</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课程预期</w:t>
            </w:r>
          </w:p>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学习成果</w:t>
            </w:r>
          </w:p>
        </w:tc>
        <w:tc>
          <w:tcPr>
            <w:tcW w:w="2470"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snapToGrid w:val="0"/>
              <w:spacing w:line="288" w:lineRule="auto"/>
              <w:jc w:val="center"/>
              <w:rPr>
                <w:rFonts w:ascii="Calibri" w:eastAsia="宋体" w:hAnsi="Calibri" w:cs="Times New Roman"/>
                <w:b/>
                <w:color w:val="000000"/>
                <w:sz w:val="20"/>
                <w:szCs w:val="20"/>
                <w:highlight w:val="yellow"/>
              </w:rPr>
            </w:pPr>
            <w:r w:rsidRPr="00B7600C">
              <w:rPr>
                <w:rFonts w:ascii="Calibri" w:eastAsia="宋体" w:hAnsi="Calibri" w:cs="Times New Roman" w:hint="eastAsia"/>
                <w:b/>
                <w:color w:val="000000"/>
                <w:sz w:val="20"/>
                <w:szCs w:val="20"/>
              </w:rPr>
              <w:t>课程目标</w:t>
            </w:r>
          </w:p>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（细化的预期学习成果）</w:t>
            </w:r>
          </w:p>
        </w:tc>
        <w:tc>
          <w:tcPr>
            <w:tcW w:w="2199"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教与学方式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snapToGrid w:val="0"/>
              <w:spacing w:line="288" w:lineRule="auto"/>
              <w:jc w:val="center"/>
              <w:rPr>
                <w:rFonts w:ascii="Calibri" w:eastAsia="宋体" w:hAnsi="Calibri" w:cs="Times New Roman"/>
                <w:b/>
                <w:color w:val="000000"/>
                <w:sz w:val="20"/>
                <w:szCs w:val="20"/>
              </w:rPr>
            </w:pPr>
            <w:r w:rsidRPr="00B7600C">
              <w:rPr>
                <w:rFonts w:ascii="Calibri" w:eastAsia="宋体" w:hAnsi="Calibri" w:cs="Times New Roman" w:hint="eastAsia"/>
                <w:b/>
                <w:color w:val="000000"/>
                <w:sz w:val="20"/>
                <w:szCs w:val="20"/>
              </w:rPr>
              <w:t>评价方式</w:t>
            </w:r>
          </w:p>
        </w:tc>
      </w:tr>
      <w:tr w:rsidR="00B7600C" w:rsidRPr="00B7600C" w:rsidTr="00822079">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1</w:t>
            </w:r>
          </w:p>
        </w:tc>
        <w:tc>
          <w:tcPr>
            <w:tcW w:w="1175" w:type="dxa"/>
            <w:tcBorders>
              <w:top w:val="single" w:sz="4" w:space="0" w:color="auto"/>
              <w:left w:val="single" w:sz="4" w:space="0" w:color="auto"/>
              <w:bottom w:val="single" w:sz="4" w:space="0" w:color="auto"/>
              <w:right w:val="single" w:sz="4" w:space="0" w:color="auto"/>
            </w:tcBorders>
            <w:vAlign w:val="center"/>
            <w:hideMark/>
          </w:tcPr>
          <w:p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color w:val="000000"/>
                <w:sz w:val="20"/>
                <w:szCs w:val="20"/>
              </w:rPr>
              <w:t>LO315</w:t>
            </w:r>
          </w:p>
        </w:tc>
        <w:tc>
          <w:tcPr>
            <w:tcW w:w="2470"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宋体" w:eastAsia="宋体" w:hAnsi="宋体" w:cs="宋体"/>
                <w:color w:val="000000"/>
                <w:kern w:val="0"/>
                <w:szCs w:val="21"/>
              </w:rPr>
            </w:pPr>
            <w:r w:rsidRPr="00B7600C">
              <w:rPr>
                <w:rFonts w:ascii="Calibri" w:eastAsia="宋体" w:hAnsi="Calibri" w:cs="Times New Roman" w:hint="eastAsia"/>
                <w:color w:val="000000"/>
                <w:szCs w:val="21"/>
              </w:rPr>
              <w:t>了解并掌握翻译技巧，了解不同文体的语言特点和翻译方法，能使用中日两种语言进行各种翻译活动。</w:t>
            </w: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课堂上进行翻译练习，让学生通过中文把发言者的语气</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深层情感传达出来。</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课堂提问</w:t>
            </w:r>
          </w:p>
        </w:tc>
      </w:tr>
      <w:tr w:rsidR="00B7600C" w:rsidRPr="00B7600C" w:rsidTr="00822079">
        <w:trPr>
          <w:trHeight w:val="242"/>
        </w:trPr>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2</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LO341</w:t>
            </w:r>
          </w:p>
        </w:tc>
        <w:tc>
          <w:tcPr>
            <w:tcW w:w="2470"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adjustRightInd w:val="0"/>
              <w:snapToGrid w:val="0"/>
              <w:spacing w:line="300" w:lineRule="auto"/>
              <w:rPr>
                <w:rFonts w:ascii="Calibri" w:eastAsia="宋体" w:hAnsi="Calibri" w:cs="Times New Roman"/>
                <w:color w:val="000000"/>
                <w:szCs w:val="21"/>
              </w:rPr>
            </w:pPr>
            <w:r w:rsidRPr="00B7600C">
              <w:rPr>
                <w:rFonts w:ascii="Calibri" w:eastAsia="宋体" w:hAnsi="Calibri" w:cs="Times New Roman" w:hint="eastAsia"/>
                <w:kern w:val="0"/>
                <w:szCs w:val="21"/>
              </w:rPr>
              <w:t>掌握商务相关的基本理论知识，国家对外贸易方针、政策以及具备国际商务实务操作的技能和素质。</w:t>
            </w: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黑体" w:eastAsia="宋体" w:hAnsi="宋体" w:cs="Times New Roman"/>
                <w:szCs w:val="21"/>
              </w:rPr>
            </w:pPr>
            <w:r w:rsidRPr="00B7600C">
              <w:rPr>
                <w:rFonts w:ascii="Calibri" w:eastAsia="宋体" w:hAnsi="Calibri" w:cs="Times New Roman" w:hint="eastAsia"/>
                <w:color w:val="000000"/>
                <w:szCs w:val="21"/>
              </w:rPr>
              <w:t>课堂上进行翻译练习，让学生互动、跟读、用中文进行总结等。</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课堂提问与课外扩展听力</w:t>
            </w:r>
          </w:p>
        </w:tc>
      </w:tr>
      <w:tr w:rsidR="00B7600C" w:rsidRPr="00B7600C" w:rsidTr="00822079">
        <w:trPr>
          <w:trHeight w:val="290"/>
        </w:trPr>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szCs w:val="24"/>
              </w:rPr>
              <w:t>3</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L0411</w:t>
            </w:r>
          </w:p>
        </w:tc>
        <w:tc>
          <w:tcPr>
            <w:tcW w:w="2470" w:type="dxa"/>
            <w:tcBorders>
              <w:top w:val="single" w:sz="4" w:space="0" w:color="auto"/>
              <w:left w:val="single" w:sz="4" w:space="0" w:color="auto"/>
              <w:bottom w:val="single" w:sz="4" w:space="0" w:color="auto"/>
              <w:right w:val="single" w:sz="4" w:space="0" w:color="auto"/>
            </w:tcBorders>
          </w:tcPr>
          <w:p w:rsidR="00B7600C" w:rsidRPr="00B7600C" w:rsidRDefault="00B7600C" w:rsidP="00B7600C">
            <w:pPr>
              <w:snapToGrid w:val="0"/>
              <w:spacing w:line="288" w:lineRule="auto"/>
              <w:jc w:val="left"/>
              <w:rPr>
                <w:rFonts w:ascii="Calibri" w:eastAsia="宋体" w:hAnsi="Calibri" w:cs="Times New Roman"/>
                <w:kern w:val="0"/>
                <w:szCs w:val="21"/>
              </w:rPr>
            </w:pPr>
            <w:r w:rsidRPr="00B7600C">
              <w:rPr>
                <w:rFonts w:ascii="Calibri" w:eastAsia="宋体" w:hAnsi="Calibri" w:cs="Times New Roman" w:hint="eastAsia"/>
                <w:kern w:val="0"/>
                <w:szCs w:val="21"/>
              </w:rPr>
              <w:t>遵守校纪校规，具备法律意识。</w:t>
            </w:r>
          </w:p>
          <w:p w:rsidR="00B7600C" w:rsidRPr="00B7600C" w:rsidRDefault="00B7600C" w:rsidP="00B7600C">
            <w:pPr>
              <w:snapToGrid w:val="0"/>
              <w:spacing w:line="288" w:lineRule="auto"/>
              <w:jc w:val="left"/>
              <w:rPr>
                <w:rFonts w:ascii="Calibri" w:eastAsia="宋体" w:hAnsi="Calibri" w:cs="Times New Roman"/>
                <w:kern w:val="0"/>
                <w:szCs w:val="21"/>
              </w:rPr>
            </w:pP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结合翻译内容</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进行相应日本文化</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日本社会以及各领域基本知识的介绍。</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随堂讲解</w:t>
            </w:r>
          </w:p>
        </w:tc>
      </w:tr>
      <w:tr w:rsidR="00B7600C" w:rsidRPr="00B7600C" w:rsidTr="00822079">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4</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LO413</w:t>
            </w:r>
          </w:p>
        </w:tc>
        <w:tc>
          <w:tcPr>
            <w:tcW w:w="2470"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kern w:val="0"/>
                <w:szCs w:val="21"/>
              </w:rPr>
              <w:t>了解与专业相关的法律法规，充分认识本专业就业岗位在社会经济中的作用和地位，在学习和社会实践中遵守职业规范，具备职业道德操守。</w:t>
            </w: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列出关键词，在听解之前学生自学以及老师讲授一定的背景知识，加深理解。</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课堂讨论与课外扩展听力</w:t>
            </w:r>
          </w:p>
        </w:tc>
      </w:tr>
      <w:tr w:rsidR="00B7600C" w:rsidRPr="00B7600C" w:rsidTr="00822079">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5</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Calibri" w:eastAsia="宋体" w:hAnsi="Calibri" w:cs="Times New Roman"/>
                <w:kern w:val="0"/>
                <w:sz w:val="20"/>
                <w:szCs w:val="20"/>
              </w:rPr>
              <w:t>L0514</w:t>
            </w:r>
          </w:p>
        </w:tc>
        <w:tc>
          <w:tcPr>
            <w:tcW w:w="2470"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kern w:val="0"/>
                <w:szCs w:val="21"/>
              </w:rPr>
              <w:t>了解行业前沿知识技术。</w:t>
            </w: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结合翻译课题</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讲解当代大学生使命与社会责任。</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课堂补充</w:t>
            </w:r>
          </w:p>
        </w:tc>
      </w:tr>
      <w:tr w:rsidR="00B7600C" w:rsidRPr="00B7600C" w:rsidTr="00822079">
        <w:tc>
          <w:tcPr>
            <w:tcW w:w="53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仿宋" w:eastAsia="仿宋" w:hAnsi="仿宋" w:cs="宋体"/>
                <w:color w:val="000000"/>
                <w:kern w:val="0"/>
                <w:sz w:val="24"/>
              </w:rPr>
            </w:pPr>
            <w:r w:rsidRPr="00B7600C">
              <w:rPr>
                <w:rFonts w:ascii="仿宋" w:eastAsia="仿宋" w:hAnsi="仿宋" w:cs="宋体" w:hint="eastAsia"/>
                <w:color w:val="000000"/>
                <w:kern w:val="0"/>
                <w:sz w:val="24"/>
              </w:rPr>
              <w:t>6</w:t>
            </w:r>
          </w:p>
        </w:tc>
        <w:tc>
          <w:tcPr>
            <w:tcW w:w="1175"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rPr>
                <w:rFonts w:ascii="Calibri" w:eastAsia="宋体" w:hAnsi="Calibri" w:cs="Times New Roman"/>
                <w:kern w:val="0"/>
                <w:sz w:val="20"/>
                <w:szCs w:val="20"/>
              </w:rPr>
            </w:pPr>
            <w:r w:rsidRPr="00B7600C">
              <w:rPr>
                <w:rFonts w:ascii="Calibri" w:eastAsia="宋体" w:hAnsi="Calibri" w:cs="Times New Roman"/>
                <w:kern w:val="0"/>
                <w:sz w:val="20"/>
                <w:szCs w:val="20"/>
              </w:rPr>
              <w:t>LO713</w:t>
            </w:r>
          </w:p>
        </w:tc>
        <w:tc>
          <w:tcPr>
            <w:tcW w:w="2470"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kern w:val="0"/>
                <w:szCs w:val="21"/>
              </w:rPr>
            </w:pPr>
            <w:r w:rsidRPr="00B7600C">
              <w:rPr>
                <w:rFonts w:ascii="Calibri" w:eastAsia="宋体" w:hAnsi="Calibri" w:cs="Times New Roman" w:hint="eastAsia"/>
                <w:kern w:val="0"/>
                <w:szCs w:val="21"/>
              </w:rPr>
              <w:t>具有服务企业、服务社会的意愿和行为能力。</w:t>
            </w:r>
          </w:p>
        </w:tc>
        <w:tc>
          <w:tcPr>
            <w:tcW w:w="219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结合翻译课题</w:t>
            </w:r>
            <w:r w:rsidRPr="00B7600C">
              <w:rPr>
                <w:rFonts w:ascii="Calibri" w:eastAsia="宋体" w:hAnsi="Calibri" w:cs="Times New Roman"/>
                <w:color w:val="000000"/>
                <w:szCs w:val="21"/>
              </w:rPr>
              <w:t>,</w:t>
            </w:r>
            <w:r w:rsidRPr="00B7600C">
              <w:rPr>
                <w:rFonts w:ascii="Calibri" w:eastAsia="宋体" w:hAnsi="Calibri" w:cs="Times New Roman" w:hint="eastAsia"/>
                <w:color w:val="000000"/>
                <w:szCs w:val="21"/>
              </w:rPr>
              <w:t>讲解当代大学生使命与社会责任。</w:t>
            </w:r>
          </w:p>
        </w:tc>
        <w:tc>
          <w:tcPr>
            <w:tcW w:w="1276" w:type="dxa"/>
            <w:tcBorders>
              <w:top w:val="single" w:sz="4" w:space="0" w:color="auto"/>
              <w:left w:val="single" w:sz="4" w:space="0" w:color="auto"/>
              <w:bottom w:val="single" w:sz="4" w:space="0" w:color="auto"/>
              <w:right w:val="single" w:sz="4" w:space="0" w:color="auto"/>
            </w:tcBorders>
            <w:hideMark/>
          </w:tcPr>
          <w:p w:rsidR="00B7600C" w:rsidRPr="00B7600C" w:rsidRDefault="00B7600C" w:rsidP="00B7600C">
            <w:pPr>
              <w:snapToGrid w:val="0"/>
              <w:spacing w:line="288" w:lineRule="auto"/>
              <w:jc w:val="left"/>
              <w:rPr>
                <w:rFonts w:ascii="Calibri" w:eastAsia="宋体" w:hAnsi="Calibri" w:cs="Times New Roman"/>
                <w:color w:val="000000"/>
                <w:szCs w:val="21"/>
              </w:rPr>
            </w:pPr>
            <w:r w:rsidRPr="00B7600C">
              <w:rPr>
                <w:rFonts w:ascii="Calibri" w:eastAsia="宋体" w:hAnsi="Calibri" w:cs="Times New Roman" w:hint="eastAsia"/>
                <w:color w:val="000000"/>
                <w:szCs w:val="21"/>
              </w:rPr>
              <w:t>课堂补充</w:t>
            </w:r>
          </w:p>
        </w:tc>
      </w:tr>
    </w:tbl>
    <w:p w:rsidR="00B7600C" w:rsidRPr="00B7600C" w:rsidRDefault="00B7600C" w:rsidP="00B7600C">
      <w:pPr>
        <w:widowControl/>
        <w:spacing w:beforeLines="50" w:before="156" w:afterLines="50" w:after="156" w:line="288" w:lineRule="auto"/>
        <w:ind w:firstLineChars="100" w:firstLine="240"/>
        <w:jc w:val="left"/>
        <w:rPr>
          <w:rFonts w:ascii="黑体" w:eastAsia="黑体" w:hAnsi="宋体" w:cs="Times New Roman"/>
          <w:sz w:val="24"/>
        </w:rPr>
      </w:pPr>
      <w:r w:rsidRPr="00B7600C">
        <w:rPr>
          <w:rFonts w:ascii="黑体" w:eastAsia="黑体" w:hAnsi="宋体" w:cs="Times New Roman" w:hint="eastAsia"/>
          <w:sz w:val="24"/>
        </w:rPr>
        <w:t>六、课程内容</w:t>
      </w:r>
    </w:p>
    <w:p w:rsidR="00B7600C" w:rsidRPr="00B7600C" w:rsidRDefault="00B7600C" w:rsidP="00B7600C">
      <w:pPr>
        <w:snapToGrid w:val="0"/>
        <w:spacing w:line="288" w:lineRule="auto"/>
        <w:ind w:firstLineChars="200" w:firstLine="420"/>
        <w:rPr>
          <w:rFonts w:ascii="Calibri" w:eastAsia="宋体" w:hAnsi="Calibri" w:cs="Times New Roman"/>
          <w:bCs/>
          <w:sz w:val="20"/>
          <w:szCs w:val="20"/>
        </w:rPr>
      </w:pPr>
      <w:r w:rsidRPr="00B7600C">
        <w:rPr>
          <w:rFonts w:ascii="Calibri" w:eastAsia="宋体" w:hAnsi="Calibri" w:cs="Times New Roman" w:hint="eastAsia"/>
          <w:bCs/>
          <w:szCs w:val="21"/>
        </w:rPr>
        <w:lastRenderedPageBreak/>
        <w:t>本学期内容共分为</w:t>
      </w:r>
      <w:r w:rsidRPr="00B7600C">
        <w:rPr>
          <w:rFonts w:ascii="Calibri" w:eastAsia="宋体" w:hAnsi="Calibri" w:cs="Times New Roman"/>
          <w:bCs/>
          <w:szCs w:val="21"/>
        </w:rPr>
        <w:t>7</w:t>
      </w:r>
      <w:r w:rsidRPr="00B7600C">
        <w:rPr>
          <w:rFonts w:ascii="Calibri" w:eastAsia="宋体" w:hAnsi="Calibri" w:cs="Times New Roman" w:hint="eastAsia"/>
          <w:bCs/>
          <w:szCs w:val="21"/>
        </w:rPr>
        <w:t>个单元：日本政要演讲及记者招待会（第</w:t>
      </w:r>
      <w:r w:rsidRPr="00B7600C">
        <w:rPr>
          <w:rFonts w:ascii="Calibri" w:eastAsia="宋体" w:hAnsi="Calibri" w:cs="Times New Roman"/>
          <w:bCs/>
          <w:szCs w:val="21"/>
        </w:rPr>
        <w:t>1</w:t>
      </w:r>
      <w:r w:rsidRPr="00B7600C">
        <w:rPr>
          <w:rFonts w:ascii="Calibri" w:eastAsia="宋体" w:hAnsi="Calibri" w:cs="Times New Roman" w:hint="eastAsia"/>
          <w:bCs/>
          <w:szCs w:val="21"/>
        </w:rPr>
        <w:t>课），中日经济贸易相关（第</w:t>
      </w:r>
      <w:r w:rsidRPr="00B7600C">
        <w:rPr>
          <w:rFonts w:ascii="Calibri" w:eastAsia="宋体" w:hAnsi="Calibri" w:cs="Times New Roman"/>
          <w:bCs/>
          <w:szCs w:val="21"/>
        </w:rPr>
        <w:t>5</w:t>
      </w:r>
      <w:r w:rsidRPr="00B7600C">
        <w:rPr>
          <w:rFonts w:ascii="Calibri" w:eastAsia="宋体" w:hAnsi="Calibri" w:cs="Times New Roman" w:hint="eastAsia"/>
          <w:bCs/>
          <w:szCs w:val="21"/>
        </w:rPr>
        <w:t>课），日本观光旅游景点介绍（第</w:t>
      </w:r>
      <w:r w:rsidRPr="00B7600C">
        <w:rPr>
          <w:rFonts w:ascii="Calibri" w:eastAsia="宋体" w:hAnsi="Calibri" w:cs="Times New Roman"/>
          <w:bCs/>
          <w:szCs w:val="21"/>
        </w:rPr>
        <w:t>7</w:t>
      </w:r>
      <w:r w:rsidRPr="00B7600C">
        <w:rPr>
          <w:rFonts w:ascii="Calibri" w:eastAsia="宋体" w:hAnsi="Calibri" w:cs="Times New Roman" w:hint="eastAsia"/>
          <w:bCs/>
          <w:szCs w:val="21"/>
        </w:rPr>
        <w:t>课），环境问题与环保相关（第</w:t>
      </w:r>
      <w:r w:rsidRPr="00B7600C">
        <w:rPr>
          <w:rFonts w:ascii="Calibri" w:eastAsia="宋体" w:hAnsi="Calibri" w:cs="Times New Roman"/>
          <w:bCs/>
          <w:szCs w:val="21"/>
        </w:rPr>
        <w:t>9</w:t>
      </w:r>
      <w:r w:rsidRPr="00B7600C">
        <w:rPr>
          <w:rFonts w:ascii="Calibri" w:eastAsia="宋体" w:hAnsi="Calibri" w:cs="Times New Roman" w:hint="eastAsia"/>
          <w:bCs/>
          <w:szCs w:val="21"/>
        </w:rPr>
        <w:t>课），日企文化精神</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12</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，日本企业的经营管理</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15</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，中日文化事业的交流</w:t>
      </w:r>
      <w:r w:rsidRPr="00B7600C">
        <w:rPr>
          <w:rFonts w:ascii="Calibri" w:eastAsia="宋体" w:hAnsi="Calibri" w:cs="Times New Roman"/>
          <w:bCs/>
          <w:szCs w:val="21"/>
        </w:rPr>
        <w:t>(</w:t>
      </w:r>
      <w:r w:rsidRPr="00B7600C">
        <w:rPr>
          <w:rFonts w:ascii="Calibri" w:eastAsia="宋体" w:hAnsi="Calibri" w:cs="Times New Roman" w:hint="eastAsia"/>
          <w:bCs/>
          <w:szCs w:val="21"/>
        </w:rPr>
        <w:t>第</w:t>
      </w:r>
      <w:r w:rsidRPr="00B7600C">
        <w:rPr>
          <w:rFonts w:ascii="Calibri" w:eastAsia="宋体" w:hAnsi="Calibri" w:cs="Times New Roman"/>
          <w:bCs/>
          <w:szCs w:val="21"/>
        </w:rPr>
        <w:t>16</w:t>
      </w:r>
      <w:r w:rsidRPr="00B7600C">
        <w:rPr>
          <w:rFonts w:ascii="Calibri" w:eastAsia="宋体" w:hAnsi="Calibri" w:cs="Times New Roman" w:hint="eastAsia"/>
          <w:bCs/>
          <w:szCs w:val="21"/>
        </w:rPr>
        <w:t>课</w:t>
      </w:r>
      <w:r w:rsidRPr="00B7600C">
        <w:rPr>
          <w:rFonts w:ascii="Calibri" w:eastAsia="宋体" w:hAnsi="Calibri" w:cs="Times New Roman"/>
          <w:bCs/>
          <w:szCs w:val="21"/>
        </w:rPr>
        <w:t>)</w:t>
      </w:r>
      <w:r w:rsidRPr="00B7600C">
        <w:rPr>
          <w:rFonts w:ascii="Calibri" w:eastAsia="宋体" w:hAnsi="Calibri" w:cs="Times New Roman" w:hint="eastAsia"/>
          <w:bCs/>
          <w:szCs w:val="21"/>
        </w:rPr>
        <w:t>。每周一课，共</w:t>
      </w:r>
      <w:r w:rsidRPr="00B7600C">
        <w:rPr>
          <w:rFonts w:ascii="Calibri" w:eastAsia="宋体" w:hAnsi="Calibri" w:cs="Times New Roman"/>
          <w:bCs/>
          <w:szCs w:val="21"/>
        </w:rPr>
        <w:t>2</w:t>
      </w:r>
      <w:r w:rsidRPr="00B7600C">
        <w:rPr>
          <w:rFonts w:ascii="Calibri" w:eastAsia="宋体" w:hAnsi="Calibri" w:cs="Times New Roman" w:hint="eastAsia"/>
          <w:bCs/>
          <w:szCs w:val="21"/>
        </w:rPr>
        <w:t>学时。每课由</w:t>
      </w:r>
      <w:r w:rsidRPr="00B7600C">
        <w:rPr>
          <w:rFonts w:ascii="MS Mincho" w:eastAsia="宋体" w:hAnsi="MS Mincho" w:cs="Times New Roman" w:hint="eastAsia"/>
          <w:bCs/>
          <w:szCs w:val="21"/>
        </w:rPr>
        <w:t>学习目标、课前预习、课堂教学和课后练习</w:t>
      </w:r>
      <w:r w:rsidRPr="00B7600C">
        <w:rPr>
          <w:rFonts w:ascii="Calibri" w:eastAsia="宋体" w:hAnsi="Calibri" w:cs="Times New Roman" w:hint="eastAsia"/>
          <w:bCs/>
          <w:szCs w:val="21"/>
        </w:rPr>
        <w:t>组成</w:t>
      </w:r>
      <w:r w:rsidRPr="00B7600C">
        <w:rPr>
          <w:rFonts w:ascii="Calibri" w:eastAsia="宋体" w:hAnsi="Calibri" w:cs="Times New Roman" w:hint="eastAsia"/>
          <w:bCs/>
          <w:sz w:val="20"/>
          <w:szCs w:val="20"/>
        </w:rPr>
        <w:t>。</w:t>
      </w:r>
    </w:p>
    <w:tbl>
      <w:tblPr>
        <w:tblW w:w="0" w:type="auto"/>
        <w:jc w:val="center"/>
        <w:tblLayout w:type="fixed"/>
        <w:tblLook w:val="04A0" w:firstRow="1" w:lastRow="0" w:firstColumn="1" w:lastColumn="0" w:noHBand="0" w:noVBand="1"/>
      </w:tblPr>
      <w:tblGrid>
        <w:gridCol w:w="523"/>
        <w:gridCol w:w="425"/>
        <w:gridCol w:w="425"/>
        <w:gridCol w:w="1701"/>
        <w:gridCol w:w="3260"/>
        <w:gridCol w:w="2166"/>
      </w:tblGrid>
      <w:tr w:rsidR="00B7600C" w:rsidRPr="00B7600C" w:rsidTr="00822079">
        <w:trPr>
          <w:trHeight w:val="233"/>
          <w:jc w:val="center"/>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单元</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课时</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7600C" w:rsidRPr="00B7600C" w:rsidRDefault="00B7600C" w:rsidP="00B7600C">
            <w:pPr>
              <w:jc w:val="center"/>
              <w:rPr>
                <w:rFonts w:ascii="黑体" w:eastAsia="黑体" w:hAnsi="黑体" w:cs="黑体"/>
                <w:b/>
                <w:color w:val="000000"/>
                <w:kern w:val="0"/>
                <w:sz w:val="20"/>
                <w:szCs w:val="20"/>
              </w:rPr>
            </w:pPr>
            <w:r w:rsidRPr="00B7600C">
              <w:rPr>
                <w:rFonts w:ascii="黑体" w:eastAsia="黑体" w:hAnsi="黑体" w:cs="黑体" w:hint="eastAsia"/>
                <w:b/>
                <w:color w:val="000000"/>
                <w:kern w:val="0"/>
                <w:sz w:val="20"/>
                <w:szCs w:val="20"/>
              </w:rPr>
              <w:t>内容构成</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知识能力要求</w:t>
            </w:r>
          </w:p>
        </w:tc>
        <w:tc>
          <w:tcPr>
            <w:tcW w:w="21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7600C" w:rsidRPr="00B7600C" w:rsidRDefault="00B7600C" w:rsidP="00B7600C">
            <w:pPr>
              <w:jc w:val="center"/>
              <w:rPr>
                <w:rFonts w:ascii="黑体" w:eastAsia="黑体" w:hAnsi="黑体" w:cs="黑体"/>
                <w:b/>
                <w:kern w:val="0"/>
                <w:sz w:val="20"/>
                <w:szCs w:val="20"/>
              </w:rPr>
            </w:pPr>
            <w:r w:rsidRPr="00B7600C">
              <w:rPr>
                <w:rFonts w:ascii="黑体" w:eastAsia="黑体" w:hAnsi="黑体" w:cs="黑体" w:hint="eastAsia"/>
                <w:b/>
                <w:kern w:val="0"/>
                <w:sz w:val="20"/>
                <w:szCs w:val="20"/>
              </w:rPr>
              <w:t>教学难点</w:t>
            </w:r>
          </w:p>
        </w:tc>
      </w:tr>
      <w:tr w:rsidR="00B7600C" w:rsidRPr="00B7600C" w:rsidTr="00822079">
        <w:trPr>
          <w:trHeight w:val="284"/>
          <w:jc w:val="center"/>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B7600C" w:rsidRPr="00B7600C" w:rsidRDefault="00B7600C" w:rsidP="00B7600C">
            <w:pPr>
              <w:widowControl/>
              <w:jc w:val="left"/>
              <w:rPr>
                <w:rFonts w:ascii="黑体" w:eastAsia="黑体" w:hAnsi="黑体" w:cs="黑体"/>
                <w:b/>
                <w:kern w:val="0"/>
                <w:sz w:val="20"/>
                <w:szCs w:val="20"/>
              </w:rPr>
            </w:pP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pacing w:line="240" w:lineRule="exact"/>
              <w:jc w:val="center"/>
              <w:rPr>
                <w:rFonts w:ascii="黑体" w:eastAsia="黑体" w:hAnsi="黑体" w:cs="黑体"/>
                <w:b/>
                <w:kern w:val="0"/>
                <w:sz w:val="20"/>
                <w:szCs w:val="20"/>
              </w:rPr>
            </w:pPr>
            <w:r w:rsidRPr="00B7600C">
              <w:rPr>
                <w:rFonts w:ascii="黑体" w:eastAsia="黑体" w:hAnsi="黑体" w:cs="黑体" w:hint="eastAsia"/>
                <w:b/>
                <w:kern w:val="0"/>
                <w:sz w:val="20"/>
                <w:szCs w:val="20"/>
              </w:rPr>
              <w:t>理论</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pacing w:line="240" w:lineRule="exact"/>
              <w:jc w:val="center"/>
              <w:rPr>
                <w:rFonts w:ascii="黑体" w:eastAsia="黑体" w:hAnsi="黑体" w:cs="黑体"/>
                <w:b/>
                <w:kern w:val="0"/>
                <w:sz w:val="20"/>
                <w:szCs w:val="20"/>
              </w:rPr>
            </w:pPr>
            <w:r w:rsidRPr="00B7600C">
              <w:rPr>
                <w:rFonts w:ascii="黑体" w:eastAsia="黑体" w:hAnsi="黑体" w:cs="黑体" w:hint="eastAsia"/>
                <w:b/>
                <w:kern w:val="0"/>
                <w:sz w:val="20"/>
                <w:szCs w:val="20"/>
              </w:rPr>
              <w:t>实践</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7600C" w:rsidRPr="00B7600C" w:rsidRDefault="00B7600C" w:rsidP="00B7600C">
            <w:pPr>
              <w:widowControl/>
              <w:jc w:val="left"/>
              <w:rPr>
                <w:rFonts w:ascii="黑体" w:eastAsia="黑体" w:hAnsi="黑体" w:cs="黑体"/>
                <w:b/>
                <w:color w:val="000000"/>
                <w:kern w:val="0"/>
                <w:sz w:val="20"/>
                <w:szCs w:val="20"/>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B7600C" w:rsidRPr="00B7600C" w:rsidRDefault="00B7600C" w:rsidP="00B7600C">
            <w:pPr>
              <w:widowControl/>
              <w:jc w:val="left"/>
              <w:rPr>
                <w:rFonts w:ascii="黑体" w:eastAsia="黑体" w:hAnsi="黑体" w:cs="黑体"/>
                <w:b/>
                <w:kern w:val="0"/>
                <w:sz w:val="20"/>
                <w:szCs w:val="20"/>
              </w:rPr>
            </w:pPr>
          </w:p>
        </w:tc>
        <w:tc>
          <w:tcPr>
            <w:tcW w:w="2166" w:type="dxa"/>
            <w:vMerge/>
            <w:tcBorders>
              <w:top w:val="single" w:sz="4" w:space="0" w:color="000000"/>
              <w:left w:val="single" w:sz="4" w:space="0" w:color="000000"/>
              <w:bottom w:val="single" w:sz="4" w:space="0" w:color="000000"/>
              <w:right w:val="single" w:sz="4" w:space="0" w:color="000000"/>
            </w:tcBorders>
            <w:vAlign w:val="center"/>
            <w:hideMark/>
          </w:tcPr>
          <w:p w:rsidR="00B7600C" w:rsidRPr="00B7600C" w:rsidRDefault="00B7600C" w:rsidP="00B7600C">
            <w:pPr>
              <w:widowControl/>
              <w:jc w:val="left"/>
              <w:rPr>
                <w:rFonts w:ascii="黑体" w:eastAsia="黑体" w:hAnsi="黑体" w:cs="黑体"/>
                <w:b/>
                <w:kern w:val="0"/>
                <w:sz w:val="20"/>
                <w:szCs w:val="20"/>
              </w:rPr>
            </w:pPr>
          </w:p>
        </w:tc>
      </w:tr>
      <w:tr w:rsidR="00B7600C" w:rsidRPr="00B7600C" w:rsidTr="00822079">
        <w:trPr>
          <w:trHeight w:val="3424"/>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日本政要演讲及记者招待会</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Cs w:val="21"/>
              </w:rPr>
            </w:pPr>
            <w:r w:rsidRPr="00B7600C">
              <w:rPr>
                <w:rFonts w:ascii="宋体" w:eastAsia="宋体" w:hAnsi="宋体" w:cs="Times New Roman" w:hint="eastAsia"/>
                <w:bCs/>
                <w:color w:val="000000"/>
                <w:szCs w:val="21"/>
              </w:rPr>
              <w:t>与政府要人的工作演讲,具体包括</w:t>
            </w:r>
          </w:p>
          <w:p w:rsidR="00B7600C" w:rsidRPr="00B7600C" w:rsidRDefault="00B7600C" w:rsidP="00B7600C">
            <w:pPr>
              <w:snapToGrid w:val="0"/>
              <w:spacing w:line="288" w:lineRule="auto"/>
              <w:jc w:val="center"/>
              <w:rPr>
                <w:rFonts w:ascii="宋体" w:eastAsia="宋体" w:hAnsi="宋体" w:cs="Times New Roman"/>
                <w:bCs/>
                <w:color w:val="000000"/>
                <w:szCs w:val="21"/>
              </w:rPr>
            </w:pPr>
            <w:r w:rsidRPr="00B7600C">
              <w:rPr>
                <w:rFonts w:ascii="宋体" w:eastAsia="宋体" w:hAnsi="宋体" w:cs="Times New Roman" w:hint="eastAsia"/>
                <w:bCs/>
                <w:color w:val="000000"/>
                <w:szCs w:val="21"/>
              </w:rPr>
              <w:t>2007年12月8日时任日本首相福田康夫在北京大学的演讲稿和2012年12月26日前日本驻华大使丹羽宇一郎离任记者招待会的发言.</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本次授课目的与要求</w:t>
            </w:r>
          </w:p>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1记者招待会的随机性比较大,偏重口语,对灵活性和应变性有较高的要求.通过本次授课让学生体验到不同风格的高级翻译用于及智慧.</w:t>
            </w:r>
          </w:p>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2要求学生通过听解短文和会话，把握主要信息，辨别语气、态度，理解情境中的人物关系，并且通过中文词汇来准确的表达出来。</w:t>
            </w:r>
          </w:p>
          <w:p w:rsidR="00B7600C" w:rsidRPr="00B7600C" w:rsidRDefault="00B7600C" w:rsidP="00B7600C">
            <w:pPr>
              <w:snapToGrid w:val="0"/>
              <w:spacing w:line="288" w:lineRule="auto"/>
              <w:jc w:val="left"/>
              <w:rPr>
                <w:rFonts w:ascii="宋体" w:eastAsia="宋体" w:hAnsi="宋体" w:cs="Times New Roman"/>
                <w:bCs/>
                <w:color w:val="000000"/>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商务口译过程中的随机性,对发言者情感表达的补充</w:t>
            </w:r>
          </w:p>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商务口译过程中的随机性,对发言者情感表达的补充是本次教学难点，此部分不仅要求学生掌握所听内容，而且结合对日本社会的理解，对现场情况的感受.补充</w:t>
            </w:r>
          </w:p>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表达发言者的言外之意，提高翻译质量。</w:t>
            </w:r>
          </w:p>
        </w:tc>
      </w:tr>
      <w:tr w:rsidR="00B7600C" w:rsidRPr="00B7600C" w:rsidTr="00822079">
        <w:trPr>
          <w:trHeight w:val="90"/>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中日经济贸易相关</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文章截取至国际在线对河野洋平进行的相关报道,和2012年亚洲发展银行研究所所长河合正弘的演讲.</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要求学生对经济贸易相关词汇的了解,对日本经济走向的了解.并且能用专业的中文术语进行表达。</w:t>
            </w:r>
          </w:p>
          <w:p w:rsidR="00B7600C" w:rsidRPr="00B7600C" w:rsidRDefault="00B7600C" w:rsidP="00B7600C">
            <w:pPr>
              <w:snapToGrid w:val="0"/>
              <w:spacing w:line="288" w:lineRule="auto"/>
              <w:jc w:val="left"/>
              <w:rPr>
                <w:rFonts w:ascii="宋体" w:eastAsia="宋体" w:hAnsi="宋体" w:cs="Times New Roman"/>
                <w:bCs/>
                <w:color w:val="000000"/>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对大量经济贸易类词汇的准确表达是本次教学的难点,此部分不仅要求学生掌握丰富的经贸类日语词汇,一般性经济学知识,并且要求学生掌握与之对应的中文专业词汇.</w:t>
            </w:r>
          </w:p>
          <w:p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rsidTr="00822079">
        <w:trPr>
          <w:trHeight w:val="2964"/>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日本观光旅游景点介绍</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4</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与日本著名观光胜地相关短文和会话的听说。具体包括</w:t>
            </w:r>
            <w:r w:rsidRPr="00B7600C">
              <w:rPr>
                <w:rFonts w:ascii="MS Mincho" w:eastAsia="宋体" w:hAnsi="MS Mincho" w:cs="Times New Roman" w:hint="eastAsia"/>
                <w:bCs/>
                <w:color w:val="000000"/>
                <w:szCs w:val="21"/>
              </w:rPr>
              <w:t>2010</w:t>
            </w:r>
            <w:r w:rsidRPr="00B7600C">
              <w:rPr>
                <w:rFonts w:ascii="MS Mincho" w:eastAsia="宋体" w:hAnsi="MS Mincho" w:cs="Times New Roman" w:hint="eastAsia"/>
                <w:bCs/>
                <w:color w:val="000000"/>
                <w:szCs w:val="21"/>
              </w:rPr>
              <w:t>年对北海道知事高桥春美的采访报道和对日本三景之一的天桥立的官网介绍</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要求学生通过本课的学习对日本的观光旅游景点有所了解,对介绍观光旅游景点的日语解说词进行准确的翻译</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对于日语一些固有短句,固有词汇的中文翻译能理解与分析日语中的“模糊、模棱两可的表达方式”。</w:t>
            </w:r>
          </w:p>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能根据上下文、语气等，</w:t>
            </w:r>
            <w:r w:rsidRPr="00B7600C">
              <w:rPr>
                <w:rFonts w:ascii="宋体" w:eastAsia="宋体" w:hAnsi="宋体" w:cs="Times New Roman" w:hint="eastAsia"/>
                <w:bCs/>
                <w:color w:val="000000"/>
                <w:szCs w:val="21"/>
              </w:rPr>
              <w:t>理解及分析说话人隐藏的信息、意图、情感等。</w:t>
            </w:r>
          </w:p>
          <w:p w:rsidR="00B7600C" w:rsidRPr="00B7600C" w:rsidRDefault="00B7600C" w:rsidP="00B7600C">
            <w:pPr>
              <w:rPr>
                <w:rFonts w:ascii="宋体" w:eastAsia="宋体" w:hAnsi="宋体" w:cs="Times New Roman"/>
                <w:szCs w:val="21"/>
              </w:rPr>
            </w:pPr>
          </w:p>
        </w:tc>
      </w:tr>
      <w:tr w:rsidR="00B7600C" w:rsidRPr="00B7600C" w:rsidTr="00822079">
        <w:trPr>
          <w:trHeight w:val="2379"/>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lastRenderedPageBreak/>
              <w:t>环境问题与环保相关</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bCs/>
                <w:color w:val="000000"/>
                <w:szCs w:val="21"/>
              </w:rPr>
              <w:t>包括2009年时任日本首相鸠山由纪夫在联合国气候变化首脑会议上的演讲,和对日本公害问题的相关叙述</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要求学生通过本课的学习,了解可持续发展的重要性,环保在经济发展中的重要性</w:t>
            </w:r>
          </w:p>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扩展学生对环保术语的掌握.</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此部分不仅要求学生掌握所听内容中的诸多环保术语，而且结合对日本社会的理解，表达自己的想法，提高学生思辨能力以及中日两种语言的综合运用能力。</w:t>
            </w:r>
          </w:p>
          <w:p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rsidTr="00822079">
        <w:trPr>
          <w:trHeight w:val="3428"/>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日企文化精神</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文章截取至稻盛和夫的”六项精神”前四项的讲解,和对第四项的具体的讲解.</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企业文化她包含着非常丰富的内容,其核心之一便是企业理念精神,而其中有许多正是我们需要理解和学习的.</w:t>
            </w:r>
          </w:p>
          <w:p w:rsidR="00B7600C" w:rsidRPr="00B7600C" w:rsidRDefault="00B7600C" w:rsidP="00B7600C">
            <w:pPr>
              <w:snapToGrid w:val="0"/>
              <w:spacing w:line="288" w:lineRule="auto"/>
              <w:jc w:val="left"/>
              <w:rPr>
                <w:rFonts w:ascii="宋体" w:eastAsia="宋体" w:hAnsi="宋体" w:cs="Times New Roman"/>
                <w:bCs/>
                <w:color w:val="000000"/>
                <w:szCs w:val="21"/>
              </w:rPr>
            </w:pPr>
            <w:r w:rsidRPr="00B7600C">
              <w:rPr>
                <w:rFonts w:ascii="宋体" w:eastAsia="宋体" w:hAnsi="宋体" w:cs="Times New Roman" w:hint="eastAsia"/>
                <w:szCs w:val="21"/>
              </w:rPr>
              <w:t>本次授课由介绍稻盛和夫的经营理念,扩展到日本企业整体的经营理念,以及日企对经营理念重视的原因和历史.</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对经营学知识的基本了解,对日本企业文化的企业氛围的了解,为即将要进入日企工作或者和日本企业有工作上往来的学生进行介绍.</w:t>
            </w:r>
          </w:p>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此部分不仅要求学生掌握丰富的经营类日语词汇,并且要求学生掌握与之对应的中文专业词汇.</w:t>
            </w:r>
          </w:p>
          <w:p w:rsidR="00B7600C" w:rsidRPr="00B7600C" w:rsidRDefault="00B7600C" w:rsidP="00B7600C">
            <w:pPr>
              <w:snapToGrid w:val="0"/>
              <w:spacing w:line="288" w:lineRule="auto"/>
              <w:jc w:val="left"/>
              <w:rPr>
                <w:rFonts w:ascii="宋体" w:eastAsia="宋体" w:hAnsi="宋体" w:cs="Times New Roman"/>
                <w:bCs/>
                <w:color w:val="000000"/>
                <w:szCs w:val="21"/>
              </w:rPr>
            </w:pPr>
          </w:p>
        </w:tc>
      </w:tr>
      <w:tr w:rsidR="00B7600C" w:rsidRPr="00B7600C" w:rsidTr="00822079">
        <w:trPr>
          <w:trHeight w:val="90"/>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日本企业的经营管理</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ind w:firstLineChars="100" w:firstLine="200"/>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文章截取至5S管理方法的培训讲稿.和&lt;Q&amp;A的学习-上司与下属的真报联相&gt;</w:t>
            </w:r>
          </w:p>
          <w:p w:rsidR="00B7600C" w:rsidRPr="00B7600C" w:rsidRDefault="00B7600C" w:rsidP="00B7600C">
            <w:pPr>
              <w:snapToGrid w:val="0"/>
              <w:spacing w:line="288" w:lineRule="auto"/>
              <w:rPr>
                <w:rFonts w:ascii="宋体" w:eastAsia="宋体" w:hAnsi="宋体" w:cs="Times New Roman"/>
                <w:bCs/>
                <w:color w:val="000000"/>
                <w:szCs w:val="21"/>
              </w:rPr>
            </w:pPr>
          </w:p>
          <w:p w:rsidR="00B7600C" w:rsidRPr="00B7600C" w:rsidRDefault="00B7600C" w:rsidP="00B7600C">
            <w:pPr>
              <w:snapToGrid w:val="0"/>
              <w:spacing w:line="288" w:lineRule="auto"/>
              <w:rPr>
                <w:rFonts w:ascii="宋体" w:eastAsia="宋体" w:hAnsi="宋体" w:cs="Times New Roman"/>
                <w:bCs/>
                <w:color w:val="000000"/>
                <w:szCs w:val="21"/>
              </w:rPr>
            </w:pPr>
          </w:p>
          <w:p w:rsidR="00B7600C" w:rsidRPr="00B7600C" w:rsidRDefault="00B7600C" w:rsidP="00B7600C">
            <w:pPr>
              <w:snapToGrid w:val="0"/>
              <w:spacing w:line="288" w:lineRule="auto"/>
              <w:rPr>
                <w:rFonts w:ascii="宋体" w:eastAsia="宋体" w:hAnsi="宋体" w:cs="Times New Roman"/>
                <w:bCs/>
                <w:color w:val="000000"/>
                <w:szCs w:val="21"/>
              </w:rPr>
            </w:pP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管理是成功的基石,也是企业发展进步的动力,尽管有人认为日企的管理模式过于严格,人情味淡薄,但人有许多值得我们借鉴.通过本课的学习,希望学生可以学到一些日企管理的知识,相信对日后的工作也会有所帮助.</w:t>
            </w:r>
          </w:p>
          <w:p w:rsidR="00B7600C" w:rsidRPr="00B7600C" w:rsidRDefault="00B7600C" w:rsidP="00B7600C">
            <w:pPr>
              <w:snapToGrid w:val="0"/>
              <w:spacing w:line="288" w:lineRule="auto"/>
              <w:jc w:val="left"/>
              <w:rPr>
                <w:rFonts w:ascii="宋体" w:eastAsia="宋体" w:hAnsi="宋体" w:cs="Times New Roman"/>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对大量经营管理类词汇的准确表达是本次教学的难点,此部分不仅要求学生掌握丰富的经营管理类日语词汇,一般性经济学知识,并且要求学生掌握与之对应的中文专业词汇.</w:t>
            </w:r>
          </w:p>
          <w:p w:rsidR="00B7600C" w:rsidRPr="00B7600C" w:rsidRDefault="00B7600C" w:rsidP="00B7600C">
            <w:pPr>
              <w:rPr>
                <w:rFonts w:ascii="宋体" w:eastAsia="宋体" w:hAnsi="宋体" w:cs="Times New Roman"/>
                <w:szCs w:val="21"/>
              </w:rPr>
            </w:pPr>
          </w:p>
        </w:tc>
      </w:tr>
      <w:tr w:rsidR="00B7600C" w:rsidRPr="00B7600C" w:rsidTr="00822079">
        <w:trPr>
          <w:trHeight w:val="2912"/>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中日文化事业的交流</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5</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文章截取至2007年日本能剧大师坂本音重和中国京剧大师梅玖葆做客东方时空节目的报道.</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中日文化交流不但历史悠久,范围广泛,其内容也丰富多彩,涉及文化各个方面.而且对于两国的政治,经济,思想,科学的发展进步乃至于国家关系,民族感情,习俗礼仪等无不产生巨大而深刻的影响.因此,促进文化事业的交流也是全民促进两国关系的一扇窗口.</w:t>
            </w: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rPr>
                <w:rFonts w:ascii="宋体" w:eastAsia="宋体" w:hAnsi="宋体" w:cs="Times New Roman"/>
                <w:szCs w:val="21"/>
              </w:rPr>
            </w:pPr>
            <w:r w:rsidRPr="00B7600C">
              <w:rPr>
                <w:rFonts w:ascii="宋体" w:eastAsia="宋体" w:hAnsi="宋体" w:cs="Times New Roman" w:hint="eastAsia"/>
                <w:szCs w:val="21"/>
              </w:rPr>
              <w:t>能对比、理解课文中涉及的两国相关文化、生活、交往方式的差异。能理解与分析日语中的“模糊、模棱两可的表达方式”。能根据上下文、语气等，理解及分析说话人隐藏的信息、意图、情感等。</w:t>
            </w:r>
          </w:p>
        </w:tc>
      </w:tr>
      <w:tr w:rsidR="00B7600C" w:rsidRPr="00B7600C" w:rsidTr="00A8021A">
        <w:trPr>
          <w:trHeight w:val="2825"/>
          <w:jc w:val="center"/>
        </w:trPr>
        <w:tc>
          <w:tcPr>
            <w:tcW w:w="52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lastRenderedPageBreak/>
              <w:t>测试</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jc w:val="center"/>
              <w:rPr>
                <w:rFonts w:ascii="宋体" w:eastAsia="宋体" w:hAnsi="宋体" w:cs="Times New Roman"/>
                <w:bCs/>
                <w:color w:val="000000"/>
                <w:sz w:val="20"/>
                <w:szCs w:val="20"/>
              </w:rPr>
            </w:pPr>
            <w:r w:rsidRPr="00B7600C">
              <w:rPr>
                <w:rFonts w:ascii="宋体" w:eastAsia="宋体" w:hAnsi="宋体" w:cs="Times New Roman" w:hint="eastAsia"/>
                <w:bCs/>
                <w:color w:val="000000"/>
                <w:sz w:val="20"/>
                <w:szCs w:val="20"/>
              </w:rPr>
              <w:t>0</w:t>
            </w:r>
          </w:p>
        </w:tc>
        <w:tc>
          <w:tcPr>
            <w:tcW w:w="1701"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B7600C" w:rsidRDefault="00B7600C" w:rsidP="00B7600C">
            <w:pPr>
              <w:snapToGrid w:val="0"/>
              <w:spacing w:line="288" w:lineRule="auto"/>
              <w:rPr>
                <w:rFonts w:ascii="宋体" w:eastAsia="宋体" w:hAnsi="宋体" w:cs="Times New Roman"/>
                <w:bCs/>
                <w:color w:val="000000"/>
                <w:szCs w:val="21"/>
              </w:rPr>
            </w:pPr>
            <w:r w:rsidRPr="00B7600C">
              <w:rPr>
                <w:rFonts w:ascii="宋体" w:eastAsia="宋体" w:hAnsi="宋体" w:cs="Times New Roman" w:hint="eastAsia"/>
                <w:bCs/>
                <w:color w:val="000000"/>
                <w:szCs w:val="21"/>
              </w:rPr>
              <w:t>口译考核</w:t>
            </w:r>
          </w:p>
        </w:tc>
        <w:tc>
          <w:tcPr>
            <w:tcW w:w="32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7600C" w:rsidRPr="00B7600C" w:rsidRDefault="00B7600C" w:rsidP="00B7600C">
            <w:pPr>
              <w:snapToGrid w:val="0"/>
              <w:spacing w:line="288" w:lineRule="auto"/>
              <w:jc w:val="left"/>
              <w:rPr>
                <w:rFonts w:ascii="宋体" w:eastAsia="宋体" w:hAnsi="宋体" w:cs="Times New Roman"/>
                <w:szCs w:val="21"/>
              </w:rPr>
            </w:pPr>
            <w:r w:rsidRPr="00B7600C">
              <w:rPr>
                <w:rFonts w:ascii="宋体" w:eastAsia="宋体" w:hAnsi="宋体" w:cs="Times New Roman" w:hint="eastAsia"/>
                <w:szCs w:val="21"/>
              </w:rPr>
              <w:t>要求学生对日本经济,社会等相关词汇的了解,并且能用专业的中文术语进行表达。</w:t>
            </w:r>
          </w:p>
          <w:p w:rsidR="00B7600C" w:rsidRPr="00B7600C" w:rsidRDefault="00B7600C" w:rsidP="00B7600C">
            <w:pPr>
              <w:snapToGrid w:val="0"/>
              <w:spacing w:line="288" w:lineRule="auto"/>
              <w:jc w:val="left"/>
              <w:rPr>
                <w:rFonts w:ascii="宋体" w:eastAsia="宋体" w:hAnsi="宋体" w:cs="Times New Roman"/>
                <w:szCs w:val="21"/>
              </w:rPr>
            </w:pPr>
          </w:p>
        </w:tc>
        <w:tc>
          <w:tcPr>
            <w:tcW w:w="2166"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B7600C" w:rsidRPr="00A8021A" w:rsidRDefault="00B7600C" w:rsidP="00B7600C">
            <w:pPr>
              <w:rPr>
                <w:rFonts w:ascii="宋体" w:eastAsia="宋体" w:hAnsi="宋体" w:cs="Times New Roman"/>
                <w:sz w:val="18"/>
                <w:szCs w:val="18"/>
              </w:rPr>
            </w:pPr>
            <w:r w:rsidRPr="00A8021A">
              <w:rPr>
                <w:rFonts w:ascii="宋体" w:eastAsia="宋体" w:hAnsi="宋体" w:cs="Times New Roman" w:hint="eastAsia"/>
                <w:sz w:val="18"/>
                <w:szCs w:val="18"/>
              </w:rPr>
              <w:t>能对比、理解课文中涉及的两国相关文化、生活、交往方式的差异。能理解与分析日语中的“模糊、模棱两可的表达方式”。能根据上下文、语气等，理解及分析说话人隐藏的信息、意图、情感等,并且用中文词汇准确的表达出来.</w:t>
            </w:r>
          </w:p>
        </w:tc>
      </w:tr>
    </w:tbl>
    <w:p w:rsidR="00B7600C" w:rsidRPr="00B7600C" w:rsidRDefault="00B7600C" w:rsidP="00B7600C">
      <w:pPr>
        <w:widowControl/>
        <w:spacing w:beforeLines="50" w:before="156" w:afterLines="50" w:after="156" w:line="288" w:lineRule="auto"/>
        <w:jc w:val="left"/>
        <w:rPr>
          <w:rFonts w:ascii="黑体" w:eastAsia="黑体" w:hAnsi="宋体" w:cs="Times New Roman"/>
          <w:sz w:val="24"/>
        </w:rPr>
      </w:pPr>
      <w:r w:rsidRPr="00B7600C">
        <w:rPr>
          <w:rFonts w:ascii="黑体" w:eastAsia="黑体" w:hAnsi="宋体" w:cs="Times New Roman" w:hint="eastAsia"/>
          <w:sz w:val="24"/>
        </w:rPr>
        <w:t>七、课内实验名称及基本要求</w:t>
      </w:r>
    </w:p>
    <w:p w:rsidR="00B7600C" w:rsidRPr="00B7600C" w:rsidRDefault="00B7600C" w:rsidP="00B7600C">
      <w:pPr>
        <w:snapToGrid w:val="0"/>
        <w:spacing w:line="288" w:lineRule="auto"/>
        <w:ind w:right="26" w:firstLineChars="200" w:firstLine="400"/>
        <w:rPr>
          <w:rFonts w:ascii="Calibri" w:eastAsia="宋体" w:hAnsi="Calibri" w:cs="Times New Roman"/>
          <w:sz w:val="20"/>
          <w:szCs w:val="20"/>
        </w:rPr>
      </w:pPr>
      <w:r w:rsidRPr="00B7600C">
        <w:rPr>
          <w:rFonts w:ascii="Calibri" w:eastAsia="宋体" w:hAnsi="Calibri" w:cs="Times New Roman" w:hint="eastAsia"/>
          <w:sz w:val="20"/>
          <w:szCs w:val="20"/>
        </w:rPr>
        <w:t>列出课程实验的名称、学时数、实验类型（演示型、验证型、设计型、综合型）及每个实验的内容简述。</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8"/>
        <w:gridCol w:w="1795"/>
        <w:gridCol w:w="2194"/>
        <w:gridCol w:w="1106"/>
        <w:gridCol w:w="1241"/>
        <w:gridCol w:w="1002"/>
      </w:tblGrid>
      <w:tr w:rsidR="00B7600C" w:rsidRPr="00B7600C" w:rsidTr="00822079">
        <w:trPr>
          <w:trHeight w:val="592"/>
        </w:trPr>
        <w:tc>
          <w:tcPr>
            <w:tcW w:w="709"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序号</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各阶段名称</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实践主要内容</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黑体" w:eastAsia="黑体" w:hAnsi="黑体" w:cs="Times New Roman" w:hint="eastAsia"/>
                <w:kern w:val="0"/>
                <w:szCs w:val="21"/>
              </w:rPr>
              <w:t>实验类型</w:t>
            </w:r>
          </w:p>
        </w:tc>
        <w:tc>
          <w:tcPr>
            <w:tcW w:w="127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天数</w:t>
            </w:r>
            <w:r w:rsidRPr="00B7600C">
              <w:rPr>
                <w:rFonts w:ascii="Times New Roman" w:eastAsia="宋体" w:hAnsi="Times New Roman" w:cs="Times New Roman"/>
                <w:b/>
                <w:bCs/>
                <w:szCs w:val="21"/>
              </w:rPr>
              <w:t>/</w:t>
            </w:r>
            <w:r w:rsidRPr="00B7600C">
              <w:rPr>
                <w:rFonts w:ascii="Times New Roman" w:eastAsia="宋体" w:hAnsi="Times New Roman" w:cs="Times New Roman" w:hint="eastAsia"/>
                <w:b/>
                <w:bCs/>
                <w:szCs w:val="21"/>
              </w:rPr>
              <w:t>周数</w:t>
            </w:r>
          </w:p>
        </w:tc>
        <w:tc>
          <w:tcPr>
            <w:tcW w:w="102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b/>
                <w:bCs/>
                <w:szCs w:val="21"/>
              </w:rPr>
            </w:pPr>
            <w:r w:rsidRPr="00B7600C">
              <w:rPr>
                <w:rFonts w:ascii="Times New Roman" w:eastAsia="宋体" w:hAnsi="Times New Roman" w:cs="Times New Roman" w:hint="eastAsia"/>
                <w:b/>
                <w:bCs/>
                <w:szCs w:val="21"/>
              </w:rPr>
              <w:t>备注</w:t>
            </w:r>
          </w:p>
        </w:tc>
      </w:tr>
      <w:tr w:rsidR="00B7600C" w:rsidRPr="00B7600C"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1</w:t>
            </w:r>
          </w:p>
        </w:tc>
        <w:tc>
          <w:tcPr>
            <w:tcW w:w="1843"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Yu Mincho" w:hAnsi="Times New Roman" w:cs="Times New Roman"/>
                <w:szCs w:val="21"/>
              </w:rPr>
            </w:pPr>
            <w:r w:rsidRPr="00B7600C">
              <w:rPr>
                <w:rFonts w:ascii="Times New Roman" w:eastAsia="宋体" w:hAnsi="Times New Roman" w:cs="Times New Roman" w:hint="eastAsia"/>
                <w:szCs w:val="21"/>
              </w:rPr>
              <w:t>日本的政</w:t>
            </w:r>
            <w:r w:rsidRPr="00B7600C">
              <w:rPr>
                <w:rFonts w:ascii="宋体" w:eastAsia="宋体" w:hAnsi="宋体" w:cs="宋体" w:hint="eastAsia"/>
                <w:szCs w:val="21"/>
              </w:rPr>
              <w:t>经贸</w:t>
            </w:r>
          </w:p>
        </w:tc>
        <w:tc>
          <w:tcPr>
            <w:tcW w:w="2268"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日本政要演讲及中日经济贸易相关</w:t>
            </w:r>
          </w:p>
        </w:tc>
        <w:tc>
          <w:tcPr>
            <w:tcW w:w="1134"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2</w:t>
            </w:r>
          </w:p>
        </w:tc>
        <w:tc>
          <w:tcPr>
            <w:tcW w:w="1843"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日本观光与环境</w:t>
            </w:r>
          </w:p>
        </w:tc>
        <w:tc>
          <w:tcPr>
            <w:tcW w:w="2268"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日本观光旅游景点介绍及环境问题相关</w:t>
            </w:r>
          </w:p>
        </w:tc>
        <w:tc>
          <w:tcPr>
            <w:tcW w:w="1134"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3</w:t>
            </w:r>
          </w:p>
        </w:tc>
        <w:tc>
          <w:tcPr>
            <w:tcW w:w="1843"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日本企业</w:t>
            </w:r>
          </w:p>
        </w:tc>
        <w:tc>
          <w:tcPr>
            <w:tcW w:w="2268"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日本企业文化及经营管理</w:t>
            </w:r>
          </w:p>
        </w:tc>
        <w:tc>
          <w:tcPr>
            <w:tcW w:w="1134"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r w:rsidR="00B7600C" w:rsidRPr="00B7600C" w:rsidTr="00822079">
        <w:trPr>
          <w:trHeight w:val="907"/>
        </w:trPr>
        <w:tc>
          <w:tcPr>
            <w:tcW w:w="709"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szCs w:val="21"/>
              </w:rPr>
              <w:t>4</w:t>
            </w:r>
          </w:p>
        </w:tc>
        <w:tc>
          <w:tcPr>
            <w:tcW w:w="1843"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等线" w:hAnsi="Times New Roman" w:cs="Times New Roman"/>
                <w:szCs w:val="21"/>
              </w:rPr>
            </w:pPr>
            <w:r w:rsidRPr="00B7600C">
              <w:rPr>
                <w:rFonts w:ascii="Times New Roman" w:eastAsia="宋体" w:hAnsi="Times New Roman" w:cs="Times New Roman" w:hint="eastAsia"/>
                <w:szCs w:val="21"/>
              </w:rPr>
              <w:t>中日交流</w:t>
            </w:r>
            <w:r w:rsidRPr="00B7600C">
              <w:rPr>
                <w:rFonts w:ascii="Times New Roman" w:eastAsia="Yu Mincho" w:hAnsi="Times New Roman" w:cs="Times New Roman" w:hint="eastAsia"/>
                <w:szCs w:val="21"/>
                <w:lang w:eastAsia="ja-JP"/>
              </w:rPr>
              <w:t>・</w:t>
            </w:r>
            <w:r w:rsidRPr="00B7600C">
              <w:rPr>
                <w:rFonts w:ascii="Times New Roman" w:eastAsia="等线" w:hAnsi="Times New Roman" w:cs="Times New Roman" w:hint="eastAsia"/>
                <w:szCs w:val="21"/>
              </w:rPr>
              <w:t>测验</w:t>
            </w:r>
          </w:p>
        </w:tc>
        <w:tc>
          <w:tcPr>
            <w:tcW w:w="2268"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rPr>
                <w:rFonts w:ascii="Times New Roman" w:eastAsia="宋体" w:hAnsi="Times New Roman" w:cs="Times New Roman"/>
                <w:szCs w:val="21"/>
              </w:rPr>
            </w:pPr>
            <w:r w:rsidRPr="00B7600C">
              <w:rPr>
                <w:rFonts w:ascii="Times New Roman" w:eastAsia="宋体" w:hAnsi="Times New Roman" w:cs="Times New Roman" w:hint="eastAsia"/>
                <w:szCs w:val="21"/>
              </w:rPr>
              <w:t>中日文化事业的交流</w:t>
            </w:r>
          </w:p>
        </w:tc>
        <w:tc>
          <w:tcPr>
            <w:tcW w:w="1134"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综合型</w:t>
            </w:r>
          </w:p>
        </w:tc>
        <w:tc>
          <w:tcPr>
            <w:tcW w:w="1275" w:type="dxa"/>
            <w:tcBorders>
              <w:top w:val="single" w:sz="8" w:space="0" w:color="auto"/>
              <w:left w:val="single" w:sz="8" w:space="0" w:color="auto"/>
              <w:bottom w:val="single" w:sz="8" w:space="0" w:color="auto"/>
              <w:right w:val="single" w:sz="8" w:space="0" w:color="auto"/>
            </w:tcBorders>
            <w:vAlign w:val="center"/>
            <w:hideMark/>
          </w:tcPr>
          <w:p w:rsidR="00B7600C" w:rsidRPr="00B7600C" w:rsidRDefault="00B7600C" w:rsidP="00B7600C">
            <w:pPr>
              <w:snapToGrid w:val="0"/>
              <w:spacing w:line="288" w:lineRule="auto"/>
              <w:ind w:right="26"/>
              <w:jc w:val="center"/>
              <w:rPr>
                <w:rFonts w:ascii="Times New Roman" w:eastAsia="宋体" w:hAnsi="Times New Roman" w:cs="Times New Roman"/>
                <w:szCs w:val="21"/>
              </w:rPr>
            </w:pPr>
            <w:r w:rsidRPr="00B7600C">
              <w:rPr>
                <w:rFonts w:ascii="Times New Roman" w:eastAsia="宋体" w:hAnsi="Times New Roman" w:cs="Times New Roman" w:hint="eastAsia"/>
                <w:szCs w:val="21"/>
              </w:rPr>
              <w:t>四周</w:t>
            </w:r>
          </w:p>
        </w:tc>
        <w:tc>
          <w:tcPr>
            <w:tcW w:w="1025" w:type="dxa"/>
            <w:tcBorders>
              <w:top w:val="single" w:sz="8" w:space="0" w:color="auto"/>
              <w:left w:val="single" w:sz="8" w:space="0" w:color="auto"/>
              <w:bottom w:val="single" w:sz="8" w:space="0" w:color="auto"/>
              <w:right w:val="single" w:sz="8" w:space="0" w:color="auto"/>
            </w:tcBorders>
          </w:tcPr>
          <w:p w:rsidR="00B7600C" w:rsidRPr="00B7600C" w:rsidRDefault="00B7600C" w:rsidP="00B7600C">
            <w:pPr>
              <w:snapToGrid w:val="0"/>
              <w:spacing w:line="288" w:lineRule="auto"/>
              <w:ind w:right="26"/>
              <w:jc w:val="center"/>
              <w:rPr>
                <w:rFonts w:ascii="Times New Roman" w:eastAsia="宋体" w:hAnsi="Times New Roman" w:cs="Times New Roman"/>
                <w:szCs w:val="21"/>
              </w:rPr>
            </w:pPr>
          </w:p>
        </w:tc>
      </w:tr>
    </w:tbl>
    <w:p w:rsidR="00B7600C" w:rsidRPr="00B7600C" w:rsidRDefault="00B7600C" w:rsidP="00B7600C">
      <w:pPr>
        <w:snapToGrid w:val="0"/>
        <w:spacing w:line="288" w:lineRule="auto"/>
        <w:ind w:right="26"/>
        <w:rPr>
          <w:rFonts w:ascii="Calibri" w:eastAsia="宋体" w:hAnsi="Calibri" w:cs="Times New Roman"/>
          <w:sz w:val="20"/>
          <w:szCs w:val="20"/>
        </w:rPr>
      </w:pPr>
    </w:p>
    <w:p w:rsidR="00B7600C" w:rsidRPr="00B7600C" w:rsidRDefault="00B7600C" w:rsidP="00B7600C">
      <w:pPr>
        <w:rPr>
          <w:rFonts w:ascii="Calibri" w:eastAsia="宋体" w:hAnsi="Calibri" w:cs="Times New Roman"/>
          <w:vanish/>
        </w:rPr>
      </w:pPr>
    </w:p>
    <w:tbl>
      <w:tblPr>
        <w:tblpPr w:leftFromText="180" w:rightFromText="180" w:vertAnchor="text" w:horzAnchor="page" w:tblpX="1795" w:tblpY="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7600C" w:rsidRPr="00B7600C" w:rsidTr="00A8021A">
        <w:tc>
          <w:tcPr>
            <w:tcW w:w="180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rPr>
                <w:rFonts w:ascii="宋体" w:eastAsia="宋体" w:hAnsi="宋体" w:cs="Times New Roman"/>
                <w:bCs/>
                <w:color w:val="000000"/>
                <w:szCs w:val="20"/>
              </w:rPr>
            </w:pPr>
            <w:r w:rsidRPr="00B7600C">
              <w:rPr>
                <w:rFonts w:ascii="宋体" w:eastAsia="宋体" w:hAnsi="宋体" w:cs="Times New Roman" w:hint="eastAsia"/>
                <w:bCs/>
                <w:color w:val="000000"/>
                <w:szCs w:val="20"/>
              </w:rPr>
              <w:t>总评构成（1+X）</w:t>
            </w:r>
          </w:p>
        </w:tc>
        <w:tc>
          <w:tcPr>
            <w:tcW w:w="510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占比</w:t>
            </w:r>
          </w:p>
        </w:tc>
      </w:tr>
      <w:tr w:rsidR="00B7600C" w:rsidRPr="00B7600C" w:rsidTr="00A8021A">
        <w:tc>
          <w:tcPr>
            <w:tcW w:w="180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1</w:t>
            </w:r>
          </w:p>
        </w:tc>
        <w:tc>
          <w:tcPr>
            <w:tcW w:w="510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会话发表</w:t>
            </w:r>
          </w:p>
        </w:tc>
        <w:tc>
          <w:tcPr>
            <w:tcW w:w="184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60%</w:t>
            </w:r>
          </w:p>
        </w:tc>
      </w:tr>
      <w:tr w:rsidR="00B7600C" w:rsidRPr="00B7600C" w:rsidTr="00A8021A">
        <w:tc>
          <w:tcPr>
            <w:tcW w:w="180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会话发表</w:t>
            </w:r>
          </w:p>
        </w:tc>
        <w:tc>
          <w:tcPr>
            <w:tcW w:w="1843" w:type="dxa"/>
            <w:tcBorders>
              <w:top w:val="single" w:sz="4" w:space="0" w:color="auto"/>
              <w:left w:val="single" w:sz="4" w:space="0" w:color="auto"/>
              <w:bottom w:val="single" w:sz="4" w:space="0" w:color="auto"/>
              <w:right w:val="single" w:sz="4" w:space="0" w:color="auto"/>
            </w:tcBorders>
            <w:hideMark/>
          </w:tcPr>
          <w:p w:rsidR="00B7600C" w:rsidRPr="00B7600C" w:rsidRDefault="00A8021A" w:rsidP="00A8021A">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bCs/>
                <w:color w:val="000000"/>
                <w:szCs w:val="20"/>
              </w:rPr>
              <w:t>15</w:t>
            </w:r>
            <w:r w:rsidR="00B7600C" w:rsidRPr="00B7600C">
              <w:rPr>
                <w:rFonts w:ascii="宋体" w:eastAsia="宋体" w:hAnsi="宋体" w:cs="Times New Roman" w:hint="eastAsia"/>
                <w:bCs/>
                <w:color w:val="000000"/>
                <w:szCs w:val="20"/>
              </w:rPr>
              <w:t>%</w:t>
            </w:r>
          </w:p>
        </w:tc>
      </w:tr>
      <w:tr w:rsidR="00B7600C" w:rsidRPr="00B7600C" w:rsidTr="00A8021A">
        <w:trPr>
          <w:trHeight w:val="472"/>
        </w:trPr>
        <w:tc>
          <w:tcPr>
            <w:tcW w:w="1809"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rsidR="00B7600C" w:rsidRPr="00B7600C" w:rsidRDefault="00B7600C" w:rsidP="00A8021A">
            <w:pPr>
              <w:snapToGrid w:val="0"/>
              <w:spacing w:beforeLines="50" w:before="156" w:afterLines="50" w:after="156"/>
              <w:jc w:val="center"/>
              <w:rPr>
                <w:rFonts w:ascii="宋体" w:eastAsia="宋体" w:hAnsi="宋体" w:cs="Times New Roman"/>
                <w:bCs/>
                <w:color w:val="000000"/>
                <w:szCs w:val="20"/>
              </w:rPr>
            </w:pPr>
            <w:r w:rsidRPr="00B7600C">
              <w:rPr>
                <w:rFonts w:ascii="宋体" w:eastAsia="宋体" w:hAnsi="宋体" w:cs="Times New Roman" w:hint="eastAsia"/>
                <w:bCs/>
                <w:color w:val="000000"/>
                <w:szCs w:val="20"/>
              </w:rPr>
              <w:t>会话发表</w:t>
            </w:r>
          </w:p>
        </w:tc>
        <w:tc>
          <w:tcPr>
            <w:tcW w:w="1843" w:type="dxa"/>
            <w:tcBorders>
              <w:top w:val="single" w:sz="4" w:space="0" w:color="auto"/>
              <w:left w:val="single" w:sz="4" w:space="0" w:color="auto"/>
              <w:bottom w:val="single" w:sz="4" w:space="0" w:color="auto"/>
              <w:right w:val="single" w:sz="4" w:space="0" w:color="auto"/>
            </w:tcBorders>
            <w:hideMark/>
          </w:tcPr>
          <w:p w:rsidR="00A8021A" w:rsidRPr="00B7600C" w:rsidRDefault="00A8021A" w:rsidP="00A8021A">
            <w:pPr>
              <w:snapToGrid w:val="0"/>
              <w:spacing w:beforeLines="50" w:before="156" w:afterLines="50" w:after="156"/>
              <w:jc w:val="center"/>
              <w:rPr>
                <w:rFonts w:ascii="宋体" w:eastAsia="宋体" w:hAnsi="宋体" w:cs="Times New Roman"/>
                <w:bCs/>
                <w:color w:val="000000"/>
                <w:szCs w:val="20"/>
              </w:rPr>
            </w:pPr>
            <w:r>
              <w:rPr>
                <w:rFonts w:ascii="宋体" w:eastAsia="宋体" w:hAnsi="宋体" w:cs="Times New Roman"/>
                <w:bCs/>
                <w:color w:val="000000"/>
                <w:szCs w:val="20"/>
              </w:rPr>
              <w:t>1</w:t>
            </w:r>
            <w:r w:rsidR="00B7600C" w:rsidRPr="00B7600C">
              <w:rPr>
                <w:rFonts w:ascii="宋体" w:eastAsia="宋体" w:hAnsi="宋体" w:cs="Times New Roman" w:hint="eastAsia"/>
                <w:bCs/>
                <w:color w:val="000000"/>
                <w:szCs w:val="20"/>
              </w:rPr>
              <w:t>0%</w:t>
            </w:r>
          </w:p>
        </w:tc>
      </w:tr>
      <w:tr w:rsidR="00A8021A" w:rsidRPr="00B7600C" w:rsidTr="00A8021A">
        <w:trPr>
          <w:trHeight w:val="767"/>
        </w:trPr>
        <w:tc>
          <w:tcPr>
            <w:tcW w:w="1809" w:type="dxa"/>
            <w:tcBorders>
              <w:top w:val="single" w:sz="4" w:space="0" w:color="auto"/>
              <w:left w:val="single" w:sz="4" w:space="0" w:color="auto"/>
              <w:bottom w:val="single" w:sz="4" w:space="0" w:color="auto"/>
              <w:right w:val="single" w:sz="4" w:space="0" w:color="auto"/>
            </w:tcBorders>
          </w:tcPr>
          <w:p w:rsidR="00A8021A" w:rsidRPr="00B7600C" w:rsidRDefault="00A8021A" w:rsidP="00A8021A">
            <w:pPr>
              <w:snapToGrid w:val="0"/>
              <w:spacing w:beforeLines="50" w:before="156" w:afterLines="50" w:after="156"/>
              <w:jc w:val="center"/>
              <w:rPr>
                <w:rFonts w:ascii="宋体" w:eastAsia="宋体" w:hAnsi="宋体" w:cs="Times New Roman" w:hint="eastAsia"/>
                <w:bCs/>
                <w:color w:val="000000"/>
                <w:szCs w:val="20"/>
              </w:rPr>
            </w:pPr>
            <w:r>
              <w:rPr>
                <w:rFonts w:ascii="宋体" w:eastAsia="宋体" w:hAnsi="宋体" w:cs="Times New Roman" w:hint="eastAsia"/>
                <w:bCs/>
                <w:color w:val="000000"/>
                <w:szCs w:val="20"/>
              </w:rPr>
              <w:t>X</w:t>
            </w:r>
            <w:r>
              <w:rPr>
                <w:rFonts w:ascii="宋体" w:eastAsia="宋体" w:hAnsi="宋体" w:cs="Times New Roman"/>
                <w:bCs/>
                <w:color w:val="000000"/>
                <w:szCs w:val="20"/>
              </w:rPr>
              <w:t>3</w:t>
            </w:r>
          </w:p>
        </w:tc>
        <w:tc>
          <w:tcPr>
            <w:tcW w:w="5103" w:type="dxa"/>
            <w:tcBorders>
              <w:top w:val="single" w:sz="4" w:space="0" w:color="auto"/>
              <w:left w:val="single" w:sz="4" w:space="0" w:color="auto"/>
              <w:bottom w:val="single" w:sz="4" w:space="0" w:color="auto"/>
              <w:right w:val="single" w:sz="4" w:space="0" w:color="auto"/>
            </w:tcBorders>
          </w:tcPr>
          <w:p w:rsidR="00A8021A" w:rsidRPr="00B7600C" w:rsidRDefault="00A8021A" w:rsidP="00A8021A">
            <w:pPr>
              <w:snapToGrid w:val="0"/>
              <w:spacing w:beforeLines="50" w:before="156" w:afterLines="50" w:after="156"/>
              <w:jc w:val="center"/>
              <w:rPr>
                <w:rFonts w:ascii="宋体" w:eastAsia="宋体" w:hAnsi="宋体" w:cs="Times New Roman" w:hint="eastAsia"/>
                <w:bCs/>
                <w:color w:val="000000"/>
                <w:szCs w:val="20"/>
              </w:rPr>
            </w:pPr>
            <w:r w:rsidRPr="00B7600C">
              <w:rPr>
                <w:rFonts w:ascii="宋体" w:eastAsia="宋体" w:hAnsi="宋体" w:cs="Times New Roman" w:hint="eastAsia"/>
                <w:bCs/>
                <w:color w:val="000000"/>
                <w:szCs w:val="20"/>
              </w:rPr>
              <w:t>会话发表</w:t>
            </w:r>
          </w:p>
        </w:tc>
        <w:tc>
          <w:tcPr>
            <w:tcW w:w="1843" w:type="dxa"/>
            <w:tcBorders>
              <w:top w:val="single" w:sz="4" w:space="0" w:color="auto"/>
              <w:left w:val="single" w:sz="4" w:space="0" w:color="auto"/>
              <w:bottom w:val="single" w:sz="4" w:space="0" w:color="auto"/>
              <w:right w:val="single" w:sz="4" w:space="0" w:color="auto"/>
            </w:tcBorders>
          </w:tcPr>
          <w:p w:rsidR="00A8021A" w:rsidRPr="00B7600C" w:rsidRDefault="00A8021A" w:rsidP="00A8021A">
            <w:pPr>
              <w:snapToGrid w:val="0"/>
              <w:spacing w:beforeLines="50" w:before="156" w:afterLines="50" w:after="156"/>
              <w:jc w:val="center"/>
              <w:rPr>
                <w:rFonts w:ascii="宋体" w:eastAsia="宋体" w:hAnsi="宋体" w:cs="Times New Roman" w:hint="eastAsia"/>
                <w:bCs/>
                <w:color w:val="000000"/>
                <w:szCs w:val="20"/>
              </w:rPr>
            </w:pPr>
            <w:r>
              <w:rPr>
                <w:rFonts w:ascii="宋体" w:eastAsia="宋体" w:hAnsi="宋体" w:cs="Times New Roman" w:hint="eastAsia"/>
                <w:bCs/>
                <w:color w:val="000000"/>
                <w:szCs w:val="20"/>
              </w:rPr>
              <w:t>1</w:t>
            </w:r>
            <w:r>
              <w:rPr>
                <w:rFonts w:ascii="宋体" w:eastAsia="宋体" w:hAnsi="宋体" w:cs="Times New Roman"/>
                <w:bCs/>
                <w:color w:val="000000"/>
                <w:szCs w:val="20"/>
              </w:rPr>
              <w:t>5%</w:t>
            </w:r>
          </w:p>
        </w:tc>
      </w:tr>
    </w:tbl>
    <w:p w:rsidR="00B7600C" w:rsidRPr="00B7600C" w:rsidRDefault="00B7600C" w:rsidP="00B7600C">
      <w:pPr>
        <w:snapToGrid w:val="0"/>
        <w:spacing w:line="288" w:lineRule="auto"/>
        <w:ind w:right="2520" w:firstLineChars="200" w:firstLine="480"/>
        <w:rPr>
          <w:rFonts w:ascii="Calibri" w:eastAsia="宋体" w:hAnsi="Calibri" w:cs="Times New Roman"/>
          <w:sz w:val="20"/>
          <w:szCs w:val="20"/>
        </w:rPr>
      </w:pPr>
      <w:r w:rsidRPr="00B7600C">
        <w:rPr>
          <w:rFonts w:ascii="黑体" w:eastAsia="黑体" w:hAnsi="宋体" w:cs="Times New Roman" w:hint="eastAsia"/>
          <w:sz w:val="24"/>
        </w:rPr>
        <w:t>八、评价方式与成绩</w:t>
      </w:r>
      <w:bookmarkStart w:id="1" w:name="_GoBack"/>
      <w:bookmarkEnd w:id="1"/>
    </w:p>
    <w:p w:rsidR="00B7600C" w:rsidRPr="00B7600C" w:rsidRDefault="00B7600C" w:rsidP="00B7600C">
      <w:pPr>
        <w:snapToGrid w:val="0"/>
        <w:spacing w:line="288" w:lineRule="auto"/>
        <w:rPr>
          <w:rFonts w:ascii="Calibri" w:eastAsia="宋体" w:hAnsi="Calibri" w:cs="Times New Roman"/>
          <w:szCs w:val="21"/>
        </w:rPr>
      </w:pPr>
      <w:r w:rsidRPr="00B7600C">
        <w:rPr>
          <w:rFonts w:ascii="Calibri" w:eastAsia="宋体" w:hAnsi="Calibri" w:cs="Times New Roman" w:hint="eastAsia"/>
          <w:szCs w:val="21"/>
        </w:rPr>
        <w:t>写人：张宜南</w:t>
      </w:r>
      <w:r w:rsidRPr="00B7600C">
        <w:rPr>
          <w:rFonts w:ascii="Calibri" w:eastAsia="宋体" w:hAnsi="Calibri" w:cs="Times New Roman"/>
          <w:szCs w:val="21"/>
        </w:rPr>
        <w:t xml:space="preserve">     </w:t>
      </w:r>
      <w:r w:rsidRPr="00B7600C">
        <w:rPr>
          <w:rFonts w:ascii="Calibri" w:eastAsia="宋体" w:hAnsi="Calibri" w:cs="Times New Roman" w:hint="eastAsia"/>
          <w:szCs w:val="21"/>
        </w:rPr>
        <w:t xml:space="preserve">                           </w:t>
      </w:r>
      <w:r w:rsidRPr="00B7600C">
        <w:rPr>
          <w:rFonts w:ascii="Calibri" w:eastAsia="宋体" w:hAnsi="Calibri" w:cs="Times New Roman" w:hint="eastAsia"/>
          <w:szCs w:val="21"/>
        </w:rPr>
        <w:t>系主任审核签名：</w:t>
      </w:r>
      <w:r w:rsidRPr="00B7600C">
        <w:rPr>
          <w:rFonts w:ascii="Calibri" w:eastAsia="宋体" w:hAnsi="Calibri" w:cs="Times New Roman"/>
          <w:szCs w:val="21"/>
        </w:rPr>
        <w:t xml:space="preserve">   </w:t>
      </w:r>
      <w:r w:rsidRPr="00B7600C">
        <w:rPr>
          <w:rFonts w:ascii="Times New Roman" w:eastAsia="宋体" w:hAnsi="Times New Roman" w:cs="Times New Roman"/>
          <w:noProof/>
          <w:szCs w:val="21"/>
        </w:rPr>
        <w:drawing>
          <wp:inline distT="0" distB="0" distL="0" distR="0" wp14:anchorId="7C4A0A68" wp14:editId="3F7E30B7">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r w:rsidRPr="00B7600C">
        <w:rPr>
          <w:rFonts w:ascii="Calibri" w:eastAsia="宋体" w:hAnsi="Calibri" w:cs="Times New Roman"/>
          <w:szCs w:val="21"/>
        </w:rPr>
        <w:t xml:space="preserve">    </w:t>
      </w:r>
    </w:p>
    <w:p w:rsidR="0061419B" w:rsidRDefault="00B7600C" w:rsidP="00A8021A">
      <w:pPr>
        <w:snapToGrid w:val="0"/>
        <w:spacing w:line="288" w:lineRule="auto"/>
        <w:ind w:firstLineChars="2600" w:firstLine="5460"/>
      </w:pPr>
      <w:r w:rsidRPr="00B7600C">
        <w:rPr>
          <w:rFonts w:ascii="Calibri" w:eastAsia="宋体" w:hAnsi="Calibri" w:cs="Times New Roman"/>
          <w:szCs w:val="21"/>
        </w:rPr>
        <w:t xml:space="preserve"> </w:t>
      </w:r>
      <w:r w:rsidRPr="00B7600C">
        <w:rPr>
          <w:rFonts w:ascii="Calibri" w:eastAsia="宋体" w:hAnsi="Calibri" w:cs="Times New Roman" w:hint="eastAsia"/>
          <w:szCs w:val="21"/>
        </w:rPr>
        <w:t>审核时间：</w:t>
      </w:r>
      <w:r w:rsidRPr="00B7600C">
        <w:rPr>
          <w:rFonts w:ascii="Calibri" w:eastAsia="宋体" w:hAnsi="Calibri" w:cs="Times New Roman"/>
          <w:szCs w:val="21"/>
        </w:rPr>
        <w:t>202</w:t>
      </w:r>
      <w:r w:rsidRPr="00B7600C">
        <w:rPr>
          <w:rFonts w:ascii="Calibri" w:eastAsia="宋体" w:hAnsi="Calibri" w:cs="Times New Roman" w:hint="eastAsia"/>
          <w:szCs w:val="21"/>
        </w:rPr>
        <w:t>0</w:t>
      </w:r>
      <w:r w:rsidRPr="00B7600C">
        <w:rPr>
          <w:rFonts w:ascii="Calibri" w:eastAsia="宋体" w:hAnsi="Calibri" w:cs="Times New Roman"/>
          <w:szCs w:val="21"/>
        </w:rPr>
        <w:t xml:space="preserve">.9.7   </w:t>
      </w:r>
    </w:p>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A6" w:rsidRDefault="00C71FA6" w:rsidP="00B7600C">
      <w:r>
        <w:separator/>
      </w:r>
    </w:p>
  </w:endnote>
  <w:endnote w:type="continuationSeparator" w:id="0">
    <w:p w:rsidR="00C71FA6" w:rsidRDefault="00C71FA6" w:rsidP="00B7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altName w:val="MS Mincho"/>
    <w:panose1 w:val="02020400000000000000"/>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A6" w:rsidRDefault="00C71FA6" w:rsidP="00B7600C">
      <w:r>
        <w:separator/>
      </w:r>
    </w:p>
  </w:footnote>
  <w:footnote w:type="continuationSeparator" w:id="0">
    <w:p w:rsidR="00C71FA6" w:rsidRDefault="00C71FA6" w:rsidP="00B76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9E"/>
    <w:rsid w:val="001E479E"/>
    <w:rsid w:val="004C342D"/>
    <w:rsid w:val="0061419B"/>
    <w:rsid w:val="00A8021A"/>
    <w:rsid w:val="00B7600C"/>
    <w:rsid w:val="00C71FA6"/>
    <w:rsid w:val="00DA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8CE14"/>
  <w15:chartTrackingRefBased/>
  <w15:docId w15:val="{34EC2EE8-82E1-4A62-8322-82FF96F8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0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600C"/>
    <w:rPr>
      <w:sz w:val="18"/>
      <w:szCs w:val="18"/>
    </w:rPr>
  </w:style>
  <w:style w:type="paragraph" w:styleId="a5">
    <w:name w:val="footer"/>
    <w:basedOn w:val="a"/>
    <w:link w:val="a6"/>
    <w:uiPriority w:val="99"/>
    <w:unhideWhenUsed/>
    <w:rsid w:val="00B7600C"/>
    <w:pPr>
      <w:tabs>
        <w:tab w:val="center" w:pos="4153"/>
        <w:tab w:val="right" w:pos="8306"/>
      </w:tabs>
      <w:snapToGrid w:val="0"/>
      <w:jc w:val="left"/>
    </w:pPr>
    <w:rPr>
      <w:sz w:val="18"/>
      <w:szCs w:val="18"/>
    </w:rPr>
  </w:style>
  <w:style w:type="character" w:customStyle="1" w:styleId="a6">
    <w:name w:val="页脚 字符"/>
    <w:basedOn w:val="a0"/>
    <w:link w:val="a5"/>
    <w:uiPriority w:val="99"/>
    <w:rsid w:val="00B760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787</Words>
  <Characters>4489</Characters>
  <Application>Microsoft Office Word</Application>
  <DocSecurity>0</DocSecurity>
  <Lines>37</Lines>
  <Paragraphs>10</Paragraphs>
  <ScaleCrop>false</ScaleCrop>
  <Company>Shanghai Jian Qiao University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329952467@qq.com</cp:lastModifiedBy>
  <cp:revision>2</cp:revision>
  <dcterms:created xsi:type="dcterms:W3CDTF">2023-02-17T07:17:00Z</dcterms:created>
  <dcterms:modified xsi:type="dcterms:W3CDTF">2023-02-17T07:17:00Z</dcterms:modified>
</cp:coreProperties>
</file>