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上海建桥学院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140025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: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: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办公楼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306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日语语法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上海外语教育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新编日语语法教程，现代日语基础，标准日语语法，日语语法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bCs/>
          <w:color w:val="000000"/>
          <w:lang w:eastAsia="zh-CN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bCs/>
          <w:color w:val="00000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教学内容（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第1.2章日语概说词类(1-34)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第3.4章</w:t>
            </w:r>
            <w:r>
              <w:rPr>
                <w:rFonts w:hint="eastAsia" w:ascii="宋体" w:hAnsi="宋体" w:eastAsia="宋体" w:cs="宋体"/>
                <w:lang w:eastAsia="zh-CN"/>
              </w:rPr>
              <w:t>体言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-形容动词(36-139)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第5章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连体词、接续词、副词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(143-168)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第6章助动词（第1-6节）(172-198)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第6章助动词（第7-13节）(202-255)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格助词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（が～に）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(264-269)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格助词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（へ～で）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(274-287)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接续助词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（て～と）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(298-311)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接续助词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（なり～ので）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(316-327)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ja-JP"/>
              </w:rPr>
              <w:t>接续助词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lang w:eastAsia="ja-JP"/>
              </w:rPr>
              <w:t>（が～どころか）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(235-345)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副助词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（は～だって）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(352-377)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副助词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（なり～ほど）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(378-392)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  <w:t>副助词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（など～ぞ）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(393-403)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第7章终助词(411-428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第8章句法(436-505)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教师布置</w:t>
            </w:r>
            <w:r>
              <w:rPr>
                <w:rFonts w:hint="eastAsia" w:ascii="宋体" w:hAnsi="宋体" w:eastAsia="宋体" w:cs="宋体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 w:ascii="宋体" w:hAnsi="宋体" w:eastAsia="MS Mincho" w:cs="宋体"/>
                <w:color w:val="000000"/>
                <w:sz w:val="18"/>
                <w:szCs w:val="18"/>
                <w:lang w:val="en-US" w:eastAsia="ja-JP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15" w:firstLineChars="1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第9章</w:t>
            </w:r>
            <w:r>
              <w:rPr>
                <w:rFonts w:hint="eastAsia" w:ascii="MS Mincho" w:hAnsi="MS Mincho" w:eastAsia="宋体" w:cs="MS Mincho"/>
                <w:sz w:val="21"/>
                <w:szCs w:val="21"/>
                <w:lang w:val="en-US" w:eastAsia="zh-CN"/>
              </w:rPr>
              <w:t>敬语法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(507-511)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―</w:t>
            </w:r>
            <w:r>
              <w:rPr>
                <w:rFonts w:hint="eastAsia" w:ascii="MS Mincho" w:hAnsi="MS Mincho" w:eastAsia="宋体" w:cs="宋体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讲课解答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练习汇总</w:t>
            </w:r>
          </w:p>
        </w:tc>
      </w:tr>
    </w:tbl>
    <w:p>
      <w:r>
        <w:br w:type="page"/>
      </w:r>
    </w:p>
    <w:p>
      <w:pPr>
        <w:snapToGrid w:val="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课堂测验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 w:cs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 w:cs="仿宋"/>
          <w:color w:val="000000"/>
          <w:position w:val="-20"/>
        </w:rPr>
        <w:t>、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 w:cs="仿宋"/>
          <w:color w:val="000000"/>
          <w:position w:val="-20"/>
        </w:rPr>
        <w:t>参观、边讲边练、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 w:cs="仿宋"/>
          <w:color w:val="000000"/>
          <w:position w:val="-20"/>
        </w:rPr>
        <w:t>、考核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评价方式为期末考试“</w:t>
      </w:r>
      <w:r>
        <w:rPr>
          <w:rFonts w:ascii="仿宋" w:hAnsi="仿宋" w:eastAsia="仿宋" w:cs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”及过程考核“</w:t>
      </w:r>
      <w:r>
        <w:rPr>
          <w:rFonts w:ascii="仿宋" w:hAnsi="仿宋" w:eastAsia="仿宋" w:cs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”，其中“</w:t>
      </w:r>
      <w:r>
        <w:rPr>
          <w:rFonts w:ascii="仿宋" w:hAnsi="仿宋" w:eastAsia="仿宋" w:cs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”为教学大纲中规定的形式；“</w:t>
      </w:r>
      <w:r>
        <w:rPr>
          <w:rFonts w:ascii="仿宋" w:hAnsi="仿宋" w:eastAsia="仿宋" w:cs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hAnsi="仿宋" w:eastAsia="仿宋" w:cs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hAnsi="仿宋" w:eastAsia="仿宋" w:cs="仿宋"/>
          <w:color w:val="000000"/>
          <w:position w:val="-20"/>
          <w:lang w:eastAsia="zh-CN"/>
        </w:rPr>
        <w:t>1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”和“</w:t>
      </w:r>
      <w:r>
        <w:rPr>
          <w:rFonts w:ascii="仿宋" w:hAnsi="仿宋" w:eastAsia="仿宋" w:cs="仿宋"/>
          <w:color w:val="000000"/>
          <w:position w:val="-20"/>
          <w:lang w:eastAsia="zh-CN"/>
        </w:rPr>
        <w:t>X</w:t>
      </w:r>
      <w:r>
        <w:rPr>
          <w:rFonts w:hint="eastAsia" w:ascii="仿宋" w:hAnsi="仿宋" w:eastAsia="仿宋" w:cs="仿宋"/>
          <w:color w:val="000000"/>
          <w:position w:val="-20"/>
          <w:lang w:eastAsia="zh-CN"/>
        </w:rPr>
        <w:t>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任课教师：</w:t>
      </w:r>
      <w:r>
        <w:rPr>
          <w:rFonts w:ascii="仿宋" w:hAnsi="仿宋" w:eastAsia="仿宋" w:cs="仿宋"/>
          <w:color w:val="000000"/>
          <w:position w:val="0"/>
          <w:sz w:val="28"/>
          <w:szCs w:val="28"/>
          <w:lang w:eastAsia="zh-CN"/>
        </w:rPr>
        <w:t xml:space="preserve"> </w:t>
      </w:r>
      <w:r>
        <w:rPr>
          <w:position w:val="0"/>
        </w:rPr>
        <w:pict>
          <v:shape id="_x0000_i1025" o:spt="75" alt="dcd2a6280861b3352353d386ddf6082" type="#_x0000_t75" style="height:21.8pt;width:59.75pt;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</w:pict>
      </w:r>
      <w:r>
        <w:rPr>
          <w:rFonts w:ascii="仿宋" w:hAnsi="仿宋" w:eastAsia="仿宋" w:cs="仿宋"/>
          <w:color w:val="000000"/>
          <w:position w:val="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主任审核：</w:t>
      </w:r>
      <w:r>
        <w:rPr>
          <w:rFonts w:ascii="仿宋" w:hAnsi="仿宋" w:eastAsia="仿宋" w:cs="仿宋"/>
          <w:color w:val="000000"/>
          <w:position w:val="0"/>
          <w:sz w:val="28"/>
          <w:szCs w:val="28"/>
          <w:lang w:eastAsia="zh-CN"/>
        </w:rPr>
        <w:t xml:space="preserve">  </w:t>
      </w:r>
      <w:r>
        <w:rPr>
          <w:rFonts w:ascii="仿宋" w:hAnsi="仿宋" w:eastAsia="仿宋" w:cs="仿宋"/>
          <w:color w:val="000000"/>
          <w:positio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日期：</w:t>
      </w:r>
    </w:p>
    <w:sectPr>
      <w:headerReference r:id="rId3" w:type="default"/>
      <w:footerReference r:id="rId4" w:type="default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Arial"/>
    <w:panose1 w:val="00000000000000000000"/>
    <w:charset w:val="78"/>
    <w:family w:val="moder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10" w:usb3="00000000" w:csb0="0008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uto" w:vAnchor="page" w:hAnchor="page" w:x="5491" w:y="16201"/>
      <w:rPr>
        <w:rStyle w:val="7"/>
        <w:rFonts w:ascii="ITC Bookman Demi" w:hAnsi="ITC Bookman Demi" w:cs="ITC Bookman Demi"/>
        <w:color w:val="FFFFFF"/>
        <w:sz w:val="26"/>
        <w:szCs w:val="26"/>
      </w:rPr>
    </w:pPr>
    <w:r>
      <w:rPr>
        <w:rStyle w:val="7"/>
        <w:rFonts w:ascii="華康儷中黑" w:hAnsi="ITC Bookman Demi" w:eastAsia="Times New Roman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t>22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end"/>
    </w:r>
    <w:r>
      <w:rPr>
        <w:rStyle w:val="7"/>
        <w:rFonts w:ascii="華康儷中黑" w:hAnsi="ITC Bookman Demi" w:eastAsia="Times New Roman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注：</w:t>
    </w:r>
    <w:r>
      <w:rPr>
        <w:rFonts w:hint="eastAsia" w:ascii="宋体" w:hAnsi="宋体" w:eastAsia="宋体" w:cs="宋体"/>
        <w:sz w:val="18"/>
        <w:szCs w:val="18"/>
        <w:lang w:eastAsia="zh-CN"/>
      </w:rPr>
      <w:t>课程</w:t>
    </w:r>
    <w:r>
      <w:rPr>
        <w:rFonts w:hint="eastAsia" w:ascii="宋体" w:hAnsi="宋体" w:eastAsia="宋体" w:cs="宋体"/>
        <w:sz w:val="18"/>
        <w:szCs w:val="18"/>
      </w:rPr>
      <w:t>教学</w:t>
    </w:r>
    <w:r>
      <w:rPr>
        <w:rFonts w:hint="eastAsia" w:ascii="宋体" w:hAnsi="宋体" w:eastAsia="宋体" w:cs="宋体"/>
        <w:sz w:val="18"/>
        <w:szCs w:val="18"/>
        <w:lang w:eastAsia="zh-CN"/>
      </w:rPr>
      <w:t>进度计划表</w:t>
    </w:r>
    <w:r>
      <w:rPr>
        <w:rFonts w:hint="eastAsia" w:ascii="宋体" w:hAnsi="宋体" w:eastAsia="宋体" w:cs="宋体"/>
        <w:sz w:val="18"/>
        <w:szCs w:val="18"/>
      </w:rPr>
      <w:t>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Times New Roman"/>
        <w:sz w:val="32"/>
        <w:szCs w:val="32"/>
      </w:rPr>
    </w:pPr>
    <w:r>
      <w:rPr>
        <w:lang w:eastAsia="zh-CN"/>
      </w:rPr>
      <w:pict>
        <v:rect id="文本框 1" o:spid="_x0000_s4097" o:spt="1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 w:cs="宋体"/>
                    <w:spacing w:val="20"/>
                  </w:rPr>
                  <w:t>SJQU-Q</w:t>
                </w:r>
                <w:r>
                  <w:rPr>
                    <w:rFonts w:ascii="宋体" w:hAnsi="宋体" w:eastAsia="宋体" w:cs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 w:cs="宋体"/>
                    <w:spacing w:val="20"/>
                  </w:rPr>
                  <w:t>-</w:t>
                </w:r>
                <w:r>
                  <w:rPr>
                    <w:rFonts w:ascii="宋体" w:hAnsi="宋体" w:eastAsia="宋体" w:cs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 w:cs="宋体"/>
                    <w:spacing w:val="20"/>
                  </w:rPr>
                  <w:t>-0</w:t>
                </w:r>
                <w:r>
                  <w:rPr>
                    <w:rFonts w:ascii="宋体" w:hAnsi="宋体" w:eastAsia="宋体" w:cs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 w:cs="宋体"/>
                    <w:spacing w:val="20"/>
                  </w:rPr>
                  <w:t>（</w:t>
                </w:r>
                <w:r>
                  <w:rPr>
                    <w:rFonts w:ascii="宋体" w:hAnsi="宋体" w:eastAsia="宋体" w:cs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 w:cs="宋体"/>
                    <w:spacing w:val="20"/>
                  </w:rPr>
                  <w:t>）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80"/>
  <w:doNotHyphenateCaps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wNjU3ZGE0Y2E4OTdjZmZhNzllYmQwNzQ0YmUwYTIifQ=="/>
  </w:docVars>
  <w:rsids>
    <w:rsidRoot w:val="009F4812"/>
    <w:rsid w:val="0002347F"/>
    <w:rsid w:val="000A2FB7"/>
    <w:rsid w:val="000A76A2"/>
    <w:rsid w:val="00185CD1"/>
    <w:rsid w:val="001B243E"/>
    <w:rsid w:val="00246C30"/>
    <w:rsid w:val="0025062F"/>
    <w:rsid w:val="002B2781"/>
    <w:rsid w:val="002E10C3"/>
    <w:rsid w:val="004051D3"/>
    <w:rsid w:val="00430523"/>
    <w:rsid w:val="00474693"/>
    <w:rsid w:val="0048118E"/>
    <w:rsid w:val="00543899"/>
    <w:rsid w:val="005611BD"/>
    <w:rsid w:val="005B7863"/>
    <w:rsid w:val="00661CC8"/>
    <w:rsid w:val="00673588"/>
    <w:rsid w:val="006E6D21"/>
    <w:rsid w:val="0079644F"/>
    <w:rsid w:val="007E012D"/>
    <w:rsid w:val="00827F52"/>
    <w:rsid w:val="00873F6D"/>
    <w:rsid w:val="00987F6E"/>
    <w:rsid w:val="009F4812"/>
    <w:rsid w:val="00A1409F"/>
    <w:rsid w:val="00B14572"/>
    <w:rsid w:val="00B93ED6"/>
    <w:rsid w:val="00CC0013"/>
    <w:rsid w:val="00D45075"/>
    <w:rsid w:val="00D80DB4"/>
    <w:rsid w:val="00E91483"/>
    <w:rsid w:val="00EC7D1C"/>
    <w:rsid w:val="00ED4240"/>
    <w:rsid w:val="00FB223D"/>
    <w:rsid w:val="00FC2814"/>
    <w:rsid w:val="01231521"/>
    <w:rsid w:val="02475A85"/>
    <w:rsid w:val="0383492D"/>
    <w:rsid w:val="0F622F2C"/>
    <w:rsid w:val="1F236774"/>
    <w:rsid w:val="2D901D4F"/>
    <w:rsid w:val="309154BC"/>
    <w:rsid w:val="30FC114A"/>
    <w:rsid w:val="33751688"/>
    <w:rsid w:val="353D0113"/>
    <w:rsid w:val="3A943765"/>
    <w:rsid w:val="604E0CF1"/>
    <w:rsid w:val="60826BB0"/>
    <w:rsid w:val="6BA91FBB"/>
    <w:rsid w:val="79C83568"/>
    <w:rsid w:val="7CF00D48"/>
    <w:rsid w:val="7E4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99"/>
  </w:style>
  <w:style w:type="character" w:styleId="8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autoRedefine/>
    <w:semiHidden/>
    <w:locked/>
    <w:uiPriority w:val="99"/>
    <w:rPr>
      <w:sz w:val="18"/>
      <w:szCs w:val="18"/>
      <w:lang w:eastAsia="zh-TW"/>
    </w:rPr>
  </w:style>
  <w:style w:type="character" w:customStyle="1" w:styleId="10">
    <w:name w:val="Header Char"/>
    <w:basedOn w:val="6"/>
    <w:link w:val="3"/>
    <w:autoRedefine/>
    <w:semiHidden/>
    <w:qFormat/>
    <w:locked/>
    <w:uiPriority w:val="99"/>
    <w:rPr>
      <w:sz w:val="18"/>
      <w:szCs w:val="18"/>
      <w:lang w:eastAsia="zh-TW"/>
    </w:rPr>
  </w:style>
  <w:style w:type="paragraph" w:customStyle="1" w:styleId="11">
    <w:name w:val="1 字元"/>
    <w:basedOn w:val="1"/>
    <w:autoRedefine/>
    <w:qFormat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CMT</Company>
  <Pages>2</Pages>
  <Words>809</Words>
  <Characters>876</Characters>
  <Lines>0</Lines>
  <Paragraphs>0</Paragraphs>
  <TotalTime>106</TotalTime>
  <ScaleCrop>false</ScaleCrop>
  <LinksUpToDate>false</LinksUpToDate>
  <CharactersWithSpaces>900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邱根成</cp:lastModifiedBy>
  <cp:lastPrinted>2015-03-18T03:45:00Z</cp:lastPrinted>
  <dcterms:modified xsi:type="dcterms:W3CDTF">2025-02-11T11:23:59Z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RubyTemplateID" linkTarget="0">
    <vt:lpwstr>6</vt:lpwstr>
  </property>
  <property fmtid="{D5CDD505-2E9C-101B-9397-08002B2CF9AE}" pid="4" name="ICV">
    <vt:lpwstr>1239067712354339AC13C18FB4461E2A</vt:lpwstr>
  </property>
</Properties>
</file>