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jc w:val="center"/>
        <w:outlineLvl w:val="0"/>
        <w:rPr>
          <w:rFonts w:ascii="Calibri" w:hAnsi="Calibri" w:eastAsia="宋体" w:cs="Times New Roman"/>
          <w:b/>
          <w:bCs/>
          <w:kern w:val="44"/>
          <w:sz w:val="28"/>
          <w:szCs w:val="28"/>
        </w:rPr>
      </w:pPr>
      <w:bookmarkStart w:id="0" w:name="_Toc114430668"/>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page">
                  <wp:posOffset>514350</wp:posOffset>
                </wp:positionH>
                <wp:positionV relativeFrom="page">
                  <wp:posOffset>456565</wp:posOffset>
                </wp:positionV>
                <wp:extent cx="2635250" cy="280670"/>
                <wp:effectExtent l="0" t="0" r="0" b="5080"/>
                <wp:wrapNone/>
                <wp:docPr id="20"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0.5pt;margin-top:35.95pt;height:22.1pt;width:207.5pt;mso-position-horizontal-relative:page;mso-position-vertical-relative:page;z-index:251659264;mso-width-relative:page;mso-height-relative:page;" fillcolor="#FFFFFF" filled="t" stroked="f" coordsize="21600,21600" o:gfxdata="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0eq1NQAAAAJAQAA&#10;DwAAAAAAAAABACAAAAAiAAAAZHJzL2Rvd25yZXYueG1sUEsBAhQAFAAAAAgAh07iQOfLKNtWAgAA&#10;lg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SJQU-QR-JW-033（A0）</w:t>
                      </w:r>
                    </w:p>
                  </w:txbxContent>
                </v:textbox>
              </v:shape>
            </w:pict>
          </mc:Fallback>
        </mc:AlternateContent>
      </w:r>
      <w:r>
        <w:rPr>
          <w:rFonts w:hint="eastAsia" w:ascii="Calibri" w:hAnsi="Calibri" w:eastAsia="宋体" w:cs="Times New Roman"/>
          <w:b/>
          <w:bCs/>
          <w:kern w:val="44"/>
          <w:sz w:val="28"/>
          <w:szCs w:val="28"/>
        </w:rPr>
        <w:t>【</w:t>
      </w:r>
      <w:r>
        <w:rPr>
          <w:rFonts w:hint="eastAsia" w:ascii="宋体" w:hAnsi="宋体" w:eastAsia="宋体" w:cs="宋体"/>
          <w:b/>
          <w:bCs/>
          <w:kern w:val="44"/>
          <w:sz w:val="28"/>
          <w:szCs w:val="28"/>
        </w:rPr>
        <w:t>综合</w:t>
      </w:r>
      <w:r>
        <w:rPr>
          <w:rFonts w:hint="eastAsia" w:ascii="Calibri" w:hAnsi="Calibri" w:eastAsia="宋体" w:cs="Yu Mincho"/>
          <w:b/>
          <w:bCs/>
          <w:kern w:val="44"/>
          <w:sz w:val="28"/>
          <w:szCs w:val="28"/>
        </w:rPr>
        <w:t>日</w:t>
      </w:r>
      <w:r>
        <w:rPr>
          <w:rFonts w:hint="eastAsia" w:ascii="宋体" w:hAnsi="宋体" w:eastAsia="宋体" w:cs="宋体"/>
          <w:b/>
          <w:bCs/>
          <w:kern w:val="44"/>
          <w:sz w:val="28"/>
          <w:szCs w:val="28"/>
        </w:rPr>
        <w:t>语</w:t>
      </w:r>
      <w:r>
        <w:rPr>
          <w:rFonts w:hint="eastAsia" w:ascii="MS Mincho" w:hAnsi="MS Mincho" w:eastAsia="MS Mincho" w:cs="Times New Roman"/>
          <w:b/>
          <w:bCs/>
          <w:kern w:val="44"/>
          <w:sz w:val="28"/>
          <w:szCs w:val="28"/>
        </w:rPr>
        <w:t>Ⅳ</w:t>
      </w:r>
      <w:r>
        <w:rPr>
          <w:rFonts w:hint="eastAsia" w:ascii="Calibri" w:hAnsi="Calibri" w:eastAsia="宋体" w:cs="Times New Roman"/>
          <w:b/>
          <w:bCs/>
          <w:kern w:val="44"/>
          <w:sz w:val="28"/>
          <w:szCs w:val="28"/>
        </w:rPr>
        <w:t>】</w:t>
      </w:r>
      <w:bookmarkEnd w:id="0"/>
    </w:p>
    <w:p>
      <w:pPr>
        <w:shd w:val="clear" w:color="auto" w:fill="F5F5F5"/>
        <w:jc w:val="center"/>
        <w:textAlignment w:val="top"/>
        <w:rPr>
          <w:rFonts w:ascii="Arial" w:hAnsi="Arial" w:eastAsia="Yu Mincho" w:cs="Arial"/>
          <w:color w:val="888888"/>
          <w:kern w:val="0"/>
          <w:sz w:val="20"/>
          <w:szCs w:val="20"/>
        </w:rPr>
      </w:pPr>
      <w:r>
        <w:rPr>
          <w:rFonts w:hint="eastAsia" w:ascii="Yu Mincho" w:hAnsi="Yu Mincho" w:eastAsia="Yu Mincho" w:cs="Times New Roman"/>
          <w:b/>
          <w:sz w:val="28"/>
          <w:szCs w:val="30"/>
        </w:rPr>
        <w:t>【</w:t>
      </w:r>
      <w:r>
        <w:rPr>
          <w:rFonts w:ascii="Calibri" w:hAnsi="Calibri" w:eastAsia="宋体" w:cs="Times New Roman"/>
          <w:b/>
          <w:kern w:val="0"/>
          <w:sz w:val="28"/>
          <w:szCs w:val="30"/>
        </w:rPr>
        <w:t>Comprehensive Japanese</w:t>
      </w:r>
      <w:r>
        <w:rPr>
          <w:rFonts w:ascii="Calibri" w:hAnsi="Calibri" w:eastAsia="宋体" w:cs="Calibri"/>
          <w:b/>
          <w:sz w:val="28"/>
          <w:szCs w:val="28"/>
        </w:rPr>
        <w:t xml:space="preserve"> IV</w:t>
      </w:r>
      <w:r>
        <w:rPr>
          <w:rFonts w:hint="eastAsia" w:ascii="Yu Mincho" w:hAnsi="Yu Mincho" w:eastAsia="Yu Mincho" w:cs="Times New Roman"/>
          <w:b/>
          <w:sz w:val="28"/>
          <w:szCs w:val="30"/>
        </w:rPr>
        <w:t>】</w:t>
      </w:r>
    </w:p>
    <w:p>
      <w:pPr>
        <w:spacing w:before="156" w:beforeLines="50" w:after="156" w:afterLines="50" w:line="288" w:lineRule="auto"/>
        <w:ind w:firstLine="360" w:firstLineChars="150"/>
        <w:rPr>
          <w:rFonts w:ascii="Yu Mincho" w:hAnsi="Yu Mincho" w:eastAsia="Yu Mincho" w:cs="Times New Roman"/>
          <w:b/>
          <w:color w:val="008080"/>
          <w:sz w:val="30"/>
          <w:szCs w:val="30"/>
        </w:rPr>
      </w:pPr>
      <w:r>
        <w:rPr>
          <w:rFonts w:ascii="黑体" w:hAnsi="宋体" w:eastAsia="黑体" w:cs="Times New Roman"/>
          <w:sz w:val="24"/>
        </w:rPr>
        <w:t>一</w:t>
      </w:r>
      <w:r>
        <w:rPr>
          <w:rFonts w:hint="eastAsia" w:ascii="黑体" w:hAnsi="宋体" w:eastAsia="黑体" w:cs="Times New Roman"/>
          <w:sz w:val="24"/>
        </w:rPr>
        <w:t>、</w:t>
      </w:r>
      <w:r>
        <w:rPr>
          <w:rFonts w:ascii="黑体" w:hAnsi="宋体" w:eastAsia="黑体" w:cs="Times New Roman"/>
          <w:sz w:val="24"/>
        </w:rPr>
        <w:t>基本信息</w:t>
      </w:r>
    </w:p>
    <w:p>
      <w:pPr>
        <w:snapToGrid w:val="0"/>
        <w:spacing w:line="288" w:lineRule="auto"/>
        <w:ind w:firstLine="394" w:firstLineChars="196"/>
        <w:rPr>
          <w:rFonts w:ascii="宋体" w:hAnsi="宋体" w:eastAsia="宋体" w:cs="Times New Roman"/>
          <w:color w:val="000000"/>
          <w:sz w:val="20"/>
          <w:szCs w:val="20"/>
        </w:rPr>
      </w:pPr>
      <w:r>
        <w:rPr>
          <w:rFonts w:ascii="宋体" w:hAnsi="宋体" w:eastAsia="宋体" w:cs="Times New Roman"/>
          <w:b/>
          <w:bCs/>
          <w:color w:val="000000"/>
          <w:sz w:val="20"/>
          <w:szCs w:val="20"/>
        </w:rPr>
        <w:t>课程代码：</w:t>
      </w:r>
      <w:r>
        <w:rPr>
          <w:rFonts w:ascii="宋体" w:hAnsi="宋体" w:eastAsia="宋体" w:cs="Times New Roman"/>
          <w:color w:val="000000"/>
          <w:sz w:val="20"/>
          <w:szCs w:val="20"/>
        </w:rPr>
        <w:t>【</w:t>
      </w:r>
      <w:r>
        <w:rPr>
          <w:rFonts w:hint="eastAsia" w:ascii="宋体" w:hAnsi="宋体" w:eastAsia="宋体" w:cs="Calibri"/>
          <w:color w:val="000000"/>
          <w:sz w:val="20"/>
          <w:szCs w:val="20"/>
        </w:rPr>
        <w:t>0140013</w:t>
      </w:r>
      <w:r>
        <w:rPr>
          <w:rFonts w:hint="eastAsia" w:ascii="宋体" w:hAnsi="宋体" w:eastAsia="宋体" w:cs="宋体"/>
          <w:color w:val="000000"/>
          <w:sz w:val="20"/>
          <w:szCs w:val="20"/>
        </w:rPr>
        <w:t>】</w:t>
      </w:r>
    </w:p>
    <w:p>
      <w:pPr>
        <w:snapToGrid w:val="0"/>
        <w:spacing w:line="288" w:lineRule="auto"/>
        <w:ind w:firstLine="394" w:firstLineChars="196"/>
        <w:rPr>
          <w:rFonts w:ascii="宋体" w:hAnsi="宋体" w:eastAsia="宋体" w:cs="Times New Roman"/>
          <w:color w:val="000000"/>
          <w:szCs w:val="21"/>
        </w:rPr>
      </w:pPr>
      <w:r>
        <w:rPr>
          <w:rFonts w:ascii="宋体" w:hAnsi="宋体" w:eastAsia="宋体" w:cs="Times New Roman"/>
          <w:b/>
          <w:bCs/>
          <w:color w:val="000000"/>
          <w:sz w:val="20"/>
          <w:szCs w:val="20"/>
        </w:rPr>
        <w:t>课程学分：</w:t>
      </w:r>
      <w:r>
        <w:rPr>
          <w:rFonts w:ascii="宋体" w:hAnsi="宋体" w:eastAsia="宋体" w:cs="Times New Roman"/>
          <w:color w:val="000000"/>
          <w:sz w:val="20"/>
          <w:szCs w:val="20"/>
        </w:rPr>
        <w:t>【</w:t>
      </w:r>
      <w:r>
        <w:rPr>
          <w:rFonts w:ascii="宋体" w:hAnsi="宋体" w:eastAsia="宋体" w:cs="Calibri"/>
          <w:color w:val="000000"/>
          <w:sz w:val="20"/>
          <w:szCs w:val="20"/>
        </w:rPr>
        <w:t>10.0</w:t>
      </w:r>
      <w:r>
        <w:rPr>
          <w:rFonts w:ascii="宋体" w:hAnsi="宋体" w:eastAsia="宋体" w:cs="Times New Roman"/>
          <w:color w:val="000000"/>
          <w:sz w:val="20"/>
          <w:szCs w:val="20"/>
        </w:rPr>
        <w:t>】</w:t>
      </w:r>
    </w:p>
    <w:p>
      <w:pPr>
        <w:snapToGrid w:val="0"/>
        <w:spacing w:line="288" w:lineRule="auto"/>
        <w:ind w:firstLine="394" w:firstLineChars="196"/>
        <w:rPr>
          <w:rFonts w:ascii="宋体" w:hAnsi="宋体" w:eastAsia="宋体" w:cs="宋体"/>
          <w:color w:val="000000"/>
          <w:sz w:val="20"/>
          <w:szCs w:val="20"/>
        </w:rPr>
      </w:pPr>
      <w:r>
        <w:rPr>
          <w:rFonts w:ascii="宋体" w:hAnsi="宋体" w:eastAsia="宋体" w:cs="Times New Roman"/>
          <w:b/>
          <w:bCs/>
          <w:color w:val="000000"/>
          <w:sz w:val="20"/>
          <w:szCs w:val="20"/>
        </w:rPr>
        <w:t>面向专业：</w:t>
      </w:r>
      <w:r>
        <w:rPr>
          <w:rFonts w:ascii="宋体" w:hAnsi="宋体" w:eastAsia="宋体" w:cs="Times New Roman"/>
          <w:color w:val="000000"/>
          <w:sz w:val="20"/>
          <w:szCs w:val="20"/>
        </w:rPr>
        <w:t>【</w:t>
      </w:r>
      <w:r>
        <w:rPr>
          <w:rFonts w:hint="eastAsia" w:ascii="宋体" w:hAnsi="宋体" w:eastAsia="宋体" w:cs="Times New Roman"/>
          <w:color w:val="000000"/>
          <w:sz w:val="20"/>
          <w:szCs w:val="20"/>
        </w:rPr>
        <w:t>商日中日、</w:t>
      </w:r>
      <w:r>
        <w:rPr>
          <w:rFonts w:hint="eastAsia" w:ascii="宋体" w:hAnsi="宋体" w:eastAsia="宋体" w:cs="宋体"/>
          <w:color w:val="000000"/>
          <w:sz w:val="20"/>
          <w:szCs w:val="20"/>
        </w:rPr>
        <w:t>计应中日</w:t>
      </w:r>
      <w:r>
        <w:rPr>
          <w:rFonts w:ascii="宋体" w:hAnsi="宋体" w:eastAsia="宋体" w:cs="Times New Roman"/>
          <w:color w:val="000000"/>
          <w:sz w:val="20"/>
          <w:szCs w:val="20"/>
        </w:rPr>
        <w:t>】</w:t>
      </w:r>
    </w:p>
    <w:p>
      <w:pPr>
        <w:snapToGrid w:val="0"/>
        <w:spacing w:line="288" w:lineRule="auto"/>
        <w:ind w:firstLine="394" w:firstLineChars="196"/>
        <w:rPr>
          <w:rFonts w:ascii="宋体" w:hAnsi="宋体" w:eastAsia="宋体" w:cs="Times New Roman"/>
          <w:color w:val="000000"/>
          <w:sz w:val="20"/>
          <w:szCs w:val="20"/>
        </w:rPr>
      </w:pPr>
      <w:r>
        <w:rPr>
          <w:rFonts w:ascii="宋体" w:hAnsi="宋体" w:eastAsia="宋体" w:cs="Times New Roman"/>
          <w:b/>
          <w:bCs/>
          <w:color w:val="000000"/>
          <w:sz w:val="20"/>
          <w:szCs w:val="20"/>
        </w:rPr>
        <w:t>课程性质：</w:t>
      </w:r>
      <w:r>
        <w:rPr>
          <w:rFonts w:ascii="宋体" w:hAnsi="宋体" w:eastAsia="宋体" w:cs="Times New Roman"/>
          <w:color w:val="000000"/>
          <w:sz w:val="20"/>
          <w:szCs w:val="20"/>
        </w:rPr>
        <w:t>【</w:t>
      </w:r>
      <w:r>
        <w:rPr>
          <w:rFonts w:hint="eastAsia" w:ascii="宋体" w:hAnsi="宋体" w:eastAsia="宋体" w:cs="Times New Roman"/>
          <w:color w:val="000000"/>
          <w:sz w:val="20"/>
          <w:szCs w:val="20"/>
        </w:rPr>
        <w:t>院级必修课◎】</w:t>
      </w:r>
    </w:p>
    <w:p>
      <w:pPr>
        <w:snapToGrid w:val="0"/>
        <w:spacing w:line="288" w:lineRule="auto"/>
        <w:ind w:firstLine="394" w:firstLineChars="196"/>
        <w:rPr>
          <w:rFonts w:ascii="宋体" w:hAnsi="宋体" w:eastAsia="宋体" w:cs="Times New Roman"/>
          <w:b/>
          <w:bCs/>
          <w:color w:val="000000"/>
          <w:szCs w:val="21"/>
        </w:rPr>
      </w:pPr>
      <w:r>
        <w:rPr>
          <w:rFonts w:ascii="宋体" w:hAnsi="宋体" w:eastAsia="宋体" w:cs="Times New Roman"/>
          <w:b/>
          <w:bCs/>
          <w:color w:val="000000"/>
          <w:sz w:val="20"/>
          <w:szCs w:val="20"/>
        </w:rPr>
        <w:t>开课院系：</w:t>
      </w:r>
      <w:r>
        <w:rPr>
          <w:rFonts w:hint="eastAsia" w:ascii="宋体" w:hAnsi="宋体" w:eastAsia="宋体" w:cs="Times New Roman"/>
          <w:color w:val="000000"/>
          <w:sz w:val="20"/>
          <w:szCs w:val="20"/>
        </w:rPr>
        <w:t>国际教育学院日语教学中心</w:t>
      </w:r>
    </w:p>
    <w:p>
      <w:pPr>
        <w:snapToGrid w:val="0"/>
        <w:spacing w:line="288" w:lineRule="auto"/>
        <w:ind w:firstLine="394" w:firstLineChars="196"/>
        <w:rPr>
          <w:rFonts w:ascii="宋体" w:hAnsi="宋体" w:eastAsia="宋体" w:cs="Times New Roman"/>
          <w:color w:val="000000"/>
          <w:sz w:val="20"/>
          <w:szCs w:val="20"/>
        </w:rPr>
      </w:pPr>
      <w:r>
        <w:rPr>
          <w:rFonts w:ascii="宋体" w:hAnsi="宋体" w:eastAsia="宋体" w:cs="Times New Roman"/>
          <w:b/>
          <w:bCs/>
          <w:color w:val="000000"/>
          <w:sz w:val="20"/>
          <w:szCs w:val="20"/>
        </w:rPr>
        <w:t>使用教材：</w:t>
      </w:r>
    </w:p>
    <w:p>
      <w:pPr>
        <w:snapToGrid w:val="0"/>
        <w:spacing w:line="288" w:lineRule="auto"/>
        <w:ind w:firstLine="392" w:firstLineChars="196"/>
        <w:rPr>
          <w:rFonts w:ascii="宋体" w:hAnsi="宋体" w:eastAsia="宋体" w:cs="Times New Roman"/>
          <w:color w:val="000000"/>
          <w:sz w:val="20"/>
          <w:szCs w:val="20"/>
        </w:rPr>
      </w:pPr>
      <w:r>
        <w:rPr>
          <w:rFonts w:ascii="宋体" w:hAnsi="宋体" w:eastAsia="宋体" w:cs="Times New Roman"/>
          <w:color w:val="000000"/>
          <w:sz w:val="20"/>
          <w:szCs w:val="20"/>
        </w:rPr>
        <w:t>教材【</w:t>
      </w:r>
      <w:r>
        <w:rPr>
          <w:rFonts w:hint="eastAsia" w:ascii="宋体" w:hAnsi="宋体" w:eastAsia="宋体" w:cs="Times New Roman"/>
          <w:color w:val="000000"/>
          <w:sz w:val="20"/>
          <w:szCs w:val="20"/>
        </w:rPr>
        <w:t>《</w:t>
      </w:r>
      <w:r>
        <w:rPr>
          <w:rFonts w:hint="eastAsia" w:ascii="宋体" w:hAnsi="宋体" w:eastAsia="宋体" w:cs="Times New Roman"/>
          <w:bCs/>
          <w:color w:val="000000"/>
          <w:sz w:val="20"/>
          <w:szCs w:val="20"/>
        </w:rPr>
        <w:t>综合日语</w:t>
      </w:r>
      <w:r>
        <w:rPr>
          <w:rFonts w:hint="eastAsia" w:ascii="宋体" w:hAnsi="宋体" w:eastAsia="宋体" w:cs="宋体"/>
          <w:bCs/>
          <w:color w:val="000000"/>
          <w:sz w:val="20"/>
          <w:szCs w:val="20"/>
        </w:rPr>
        <w:t>4</w:t>
      </w:r>
      <w:r>
        <w:rPr>
          <w:rFonts w:hint="eastAsia" w:ascii="宋体" w:hAnsi="宋体" w:eastAsia="宋体" w:cs="Times New Roman"/>
          <w:bCs/>
          <w:color w:val="000000"/>
          <w:sz w:val="20"/>
          <w:szCs w:val="20"/>
        </w:rPr>
        <w:t>》，张鸿成，大连理工大学出版社</w:t>
      </w:r>
      <w:r>
        <w:rPr>
          <w:rFonts w:ascii="宋体" w:hAnsi="宋体" w:eastAsia="宋体" w:cs="Times New Roman"/>
          <w:color w:val="000000"/>
          <w:sz w:val="20"/>
          <w:szCs w:val="20"/>
        </w:rPr>
        <w:t>】</w:t>
      </w:r>
    </w:p>
    <w:p>
      <w:pPr>
        <w:snapToGrid w:val="0"/>
        <w:spacing w:line="288" w:lineRule="auto"/>
        <w:ind w:firstLine="400" w:firstLineChars="200"/>
        <w:rPr>
          <w:rFonts w:ascii="宋体" w:hAnsi="宋体" w:eastAsia="宋体" w:cs="Times New Roman"/>
          <w:color w:val="000000"/>
          <w:sz w:val="20"/>
          <w:szCs w:val="20"/>
        </w:rPr>
      </w:pPr>
      <w:r>
        <w:rPr>
          <w:rFonts w:hint="eastAsia" w:ascii="宋体" w:hAnsi="宋体" w:eastAsia="宋体" w:cs="Times New Roman"/>
          <w:color w:val="000000"/>
          <w:sz w:val="20"/>
          <w:szCs w:val="20"/>
        </w:rPr>
        <w:t>参考书目【《新日语</w:t>
      </w:r>
      <w:r>
        <w:rPr>
          <w:rFonts w:hint="eastAsia" w:ascii="宋体" w:hAnsi="宋体" w:eastAsia="宋体" w:cs="宋体"/>
          <w:color w:val="000000"/>
          <w:sz w:val="20"/>
          <w:szCs w:val="20"/>
        </w:rPr>
        <w:t>N2</w:t>
      </w:r>
      <w:r>
        <w:rPr>
          <w:rFonts w:hint="eastAsia" w:ascii="宋体" w:hAnsi="宋体" w:eastAsia="宋体" w:cs="Times New Roman"/>
          <w:color w:val="000000"/>
          <w:sz w:val="20"/>
          <w:szCs w:val="20"/>
        </w:rPr>
        <w:t>教程》，张鸿成，上海译文出版社】</w:t>
      </w:r>
    </w:p>
    <w:p>
      <w:pPr>
        <w:snapToGrid w:val="0"/>
        <w:spacing w:line="288" w:lineRule="auto"/>
        <w:ind w:firstLine="1200" w:firstLineChars="600"/>
        <w:rPr>
          <w:rFonts w:ascii="宋体" w:hAnsi="宋体" w:eastAsia="宋体" w:cs="Times New Roman"/>
          <w:color w:val="000000"/>
          <w:sz w:val="20"/>
          <w:szCs w:val="20"/>
        </w:rPr>
      </w:pPr>
      <w:r>
        <w:rPr>
          <w:rFonts w:hint="eastAsia" w:ascii="宋体" w:hAnsi="宋体" w:eastAsia="宋体" w:cs="Times New Roman"/>
          <w:color w:val="000000"/>
          <w:sz w:val="20"/>
          <w:szCs w:val="20"/>
        </w:rPr>
        <w:t>【《新日本语教程中级</w:t>
      </w:r>
      <w:r>
        <w:rPr>
          <w:rFonts w:hint="eastAsia" w:ascii="宋体" w:hAnsi="宋体" w:eastAsia="宋体" w:cs="宋体"/>
          <w:color w:val="000000"/>
          <w:sz w:val="20"/>
          <w:szCs w:val="20"/>
        </w:rPr>
        <w:t>（1）</w:t>
      </w:r>
      <w:r>
        <w:rPr>
          <w:rFonts w:hint="eastAsia" w:ascii="宋体" w:hAnsi="宋体" w:eastAsia="宋体" w:cs="Times New Roman"/>
          <w:color w:val="000000"/>
          <w:sz w:val="20"/>
          <w:szCs w:val="20"/>
        </w:rPr>
        <w:t>》，张厚泉，人民教育出版社】</w:t>
      </w:r>
    </w:p>
    <w:p>
      <w:pPr>
        <w:snapToGrid w:val="0"/>
        <w:spacing w:line="288" w:lineRule="auto"/>
        <w:ind w:firstLine="1200" w:firstLineChars="600"/>
        <w:rPr>
          <w:rFonts w:ascii="宋体" w:hAnsi="宋体" w:eastAsia="宋体" w:cs="Times New Roman"/>
          <w:color w:val="000000"/>
          <w:sz w:val="20"/>
          <w:szCs w:val="20"/>
        </w:rPr>
      </w:pPr>
      <w:r>
        <w:rPr>
          <w:rFonts w:hint="eastAsia" w:ascii="宋体" w:hAnsi="宋体" w:eastAsia="宋体" w:cs="Times New Roman"/>
          <w:color w:val="000000"/>
          <w:sz w:val="20"/>
          <w:szCs w:val="20"/>
        </w:rPr>
        <w:t>【《新日本语教程中级</w:t>
      </w:r>
      <w:r>
        <w:rPr>
          <w:rFonts w:hint="eastAsia" w:ascii="宋体" w:hAnsi="宋体" w:eastAsia="宋体" w:cs="宋体"/>
          <w:color w:val="000000"/>
          <w:sz w:val="20"/>
          <w:szCs w:val="20"/>
        </w:rPr>
        <w:t>（2）</w:t>
      </w:r>
      <w:r>
        <w:rPr>
          <w:rFonts w:hint="eastAsia" w:ascii="宋体" w:hAnsi="宋体" w:eastAsia="宋体" w:cs="Times New Roman"/>
          <w:color w:val="000000"/>
          <w:sz w:val="20"/>
          <w:szCs w:val="20"/>
        </w:rPr>
        <w:t>》，张厚泉，人民教育出版社】</w:t>
      </w:r>
    </w:p>
    <w:p>
      <w:pPr>
        <w:snapToGrid w:val="0"/>
        <w:spacing w:line="288" w:lineRule="auto"/>
        <w:ind w:firstLine="394" w:firstLineChars="196"/>
        <w:rPr>
          <w:rFonts w:ascii="宋体" w:hAnsi="宋体" w:eastAsia="宋体" w:cs="宋体"/>
          <w:color w:val="000000"/>
          <w:sz w:val="20"/>
          <w:szCs w:val="20"/>
          <w:highlight w:val="yellow"/>
        </w:rPr>
      </w:pPr>
      <w:r>
        <w:rPr>
          <w:rFonts w:hint="eastAsia" w:ascii="宋体" w:hAnsi="宋体" w:eastAsia="宋体" w:cs="Times New Roman"/>
          <w:b/>
          <w:bCs/>
          <w:color w:val="000000"/>
          <w:sz w:val="20"/>
          <w:szCs w:val="20"/>
        </w:rPr>
        <w:t>课程网站网址：</w:t>
      </w:r>
      <w:r>
        <w:rPr>
          <w:rFonts w:hint="eastAsia" w:ascii="宋体" w:hAnsi="宋体" w:eastAsia="宋体" w:cs="宋体"/>
          <w:color w:val="000000"/>
          <w:sz w:val="20"/>
          <w:szCs w:val="20"/>
        </w:rPr>
        <w:t>http//www.dutpgz.cn</w:t>
      </w:r>
    </w:p>
    <w:p>
      <w:pPr>
        <w:adjustRightInd w:val="0"/>
        <w:snapToGrid w:val="0"/>
        <w:spacing w:line="288" w:lineRule="auto"/>
        <w:ind w:firstLine="394" w:firstLineChars="196"/>
        <w:rPr>
          <w:rFonts w:ascii="宋体" w:hAnsi="宋体" w:eastAsia="宋体" w:cs="Times New Roman"/>
          <w:color w:val="000000"/>
          <w:sz w:val="20"/>
          <w:szCs w:val="20"/>
        </w:rPr>
      </w:pPr>
      <w:r>
        <w:rPr>
          <w:rFonts w:ascii="宋体" w:hAnsi="宋体" w:eastAsia="宋体" w:cs="Times New Roman"/>
          <w:b/>
          <w:bCs/>
          <w:color w:val="000000"/>
          <w:sz w:val="20"/>
          <w:szCs w:val="20"/>
        </w:rPr>
        <w:t>先修课程：</w:t>
      </w:r>
      <w:r>
        <w:rPr>
          <w:rFonts w:ascii="宋体" w:hAnsi="宋体" w:eastAsia="宋体" w:cs="Times New Roman"/>
          <w:color w:val="000000"/>
          <w:sz w:val="20"/>
          <w:szCs w:val="20"/>
        </w:rPr>
        <w:t>【</w:t>
      </w:r>
      <w:r>
        <w:rPr>
          <w:rFonts w:hint="eastAsia" w:ascii="宋体" w:hAnsi="宋体" w:eastAsia="宋体" w:cs="Times New Roman"/>
          <w:color w:val="000000"/>
          <w:sz w:val="20"/>
          <w:szCs w:val="20"/>
        </w:rPr>
        <w:t xml:space="preserve">综合日语Ⅲ </w:t>
      </w:r>
      <w:r>
        <w:rPr>
          <w:rFonts w:ascii="宋体" w:hAnsi="宋体" w:eastAsia="宋体" w:cs="Times New Roman"/>
          <w:color w:val="000000"/>
          <w:sz w:val="20"/>
          <w:szCs w:val="20"/>
        </w:rPr>
        <w:t>】</w:t>
      </w:r>
    </w:p>
    <w:p>
      <w:pPr>
        <w:adjustRightInd w:val="0"/>
        <w:snapToGrid w:val="0"/>
        <w:spacing w:before="156" w:beforeLines="50" w:after="156" w:afterLines="50" w:line="288" w:lineRule="auto"/>
        <w:ind w:firstLine="349" w:firstLineChars="145"/>
        <w:rPr>
          <w:rFonts w:ascii="黑体" w:hAnsi="黑体" w:eastAsia="黑体" w:cs="黑体"/>
          <w:b/>
          <w:bCs/>
          <w:color w:val="000000"/>
          <w:sz w:val="24"/>
          <w:szCs w:val="20"/>
        </w:rPr>
      </w:pPr>
      <w:r>
        <w:rPr>
          <w:rFonts w:hint="eastAsia" w:ascii="黑体" w:hAnsi="黑体" w:eastAsia="黑体" w:cs="黑体"/>
          <w:b/>
          <w:bCs/>
          <w:sz w:val="24"/>
        </w:rPr>
        <w:t>二、课程简介</w:t>
      </w:r>
    </w:p>
    <w:p>
      <w:pPr>
        <w:snapToGrid w:val="0"/>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本教材适合二年级第二学期的学生使用。课文中的语法解释、词汇解说对于面临日语能力N2的考试的学生有很大的帮助。课文以反映日本现代生活为主，使学生通过文章的阅读更多地了解当代日本社会和日本的风俗习惯以及日本人的思维方法。语法讲解中，列举了许多经典的例句，并且增加了一些填空句，为帮助学生理解语法起到了促进作用。在练习部分里，除了有当该课文中出现的语法、词汇等的练习，还有N2能力考试的相关练习题，为学生知识面的扩展提供了便利。在授课过程中，教师会传授一些中日文化中的差异，以便学生更加了解日本的风土人情，提高学习的兴趣，并且活跃课堂气氛，达到教学目的。语言学习是枯燥的，如果灵活地使用适合年轻人的教学方法，能够使学生学到课本上无法学到的知识和技能。</w:t>
      </w:r>
    </w:p>
    <w:p>
      <w:pPr>
        <w:tabs>
          <w:tab w:val="left" w:pos="900"/>
        </w:tabs>
        <w:snapToGrid w:val="0"/>
        <w:ind w:firstLine="400" w:firstLineChars="200"/>
        <w:jc w:val="left"/>
        <w:rPr>
          <w:rFonts w:ascii="宋体" w:hAnsi="宋体" w:eastAsia="宋体" w:cs="宋体"/>
          <w:color w:val="000000"/>
          <w:sz w:val="20"/>
          <w:szCs w:val="20"/>
        </w:rPr>
      </w:pPr>
      <w:r>
        <w:rPr>
          <w:rFonts w:hint="eastAsia" w:ascii="宋体" w:hAnsi="宋体" w:eastAsia="宋体" w:cs="宋体"/>
          <w:color w:val="000000"/>
          <w:sz w:val="20"/>
          <w:szCs w:val="20"/>
        </w:rPr>
        <w:t>通过本课程的学习，学生应能够就体育、文化、日常生活等方面的话题较好地用日语表达自己的想法，能够与以日语为母语者讨论较简单的话题。学习者通过学习，可初步达到日语能力考试2级的水平。并能通过日语学习了解异国的风土人情，掌握异国文化，开拓国际视野，培养适应国际化信息化时代的人才。</w:t>
      </w:r>
    </w:p>
    <w:p>
      <w:pPr>
        <w:widowControl/>
        <w:spacing w:before="156" w:beforeLines="50" w:after="156" w:afterLines="50" w:line="288" w:lineRule="auto"/>
        <w:ind w:firstLine="360" w:firstLineChars="150"/>
        <w:jc w:val="left"/>
        <w:rPr>
          <w:rFonts w:ascii="黑体" w:hAnsi="宋体" w:eastAsia="黑体" w:cs="Times New Roman"/>
          <w:sz w:val="24"/>
        </w:rPr>
      </w:pPr>
      <w:r>
        <w:rPr>
          <w:rFonts w:ascii="黑体" w:hAnsi="宋体" w:eastAsia="黑体" w:cs="Times New Roman"/>
          <w:sz w:val="24"/>
        </w:rPr>
        <w:t>三</w:t>
      </w:r>
      <w:r>
        <w:rPr>
          <w:rFonts w:hint="eastAsia" w:ascii="黑体" w:hAnsi="宋体" w:eastAsia="黑体" w:cs="Times New Roman"/>
          <w:sz w:val="24"/>
        </w:rPr>
        <w:t>、</w:t>
      </w:r>
      <w:r>
        <w:rPr>
          <w:rFonts w:ascii="黑体" w:hAnsi="宋体" w:eastAsia="黑体" w:cs="Times New Roman"/>
          <w:sz w:val="24"/>
        </w:rPr>
        <w:t>选课建议</w:t>
      </w:r>
    </w:p>
    <w:p>
      <w:pPr>
        <w:snapToGrid w:val="0"/>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本课程适合国际教育学院商日中日、计应中日班级日语专业第4学期开设。要求具备一定的日语基础知识和初步的日语表达能力。本课程可强化学生的基础日语，为今后高层次的学习打下语言基础。</w:t>
      </w:r>
    </w:p>
    <w:p>
      <w:pPr>
        <w:widowControl/>
        <w:spacing w:before="156" w:beforeLines="50" w:after="156" w:afterLines="50" w:line="288" w:lineRule="auto"/>
        <w:ind w:firstLine="360" w:firstLineChars="150"/>
        <w:jc w:val="left"/>
        <w:rPr>
          <w:rFonts w:ascii="黑体" w:hAnsi="宋体" w:eastAsia="黑体" w:cs="Times New Roman"/>
          <w:sz w:val="24"/>
        </w:rPr>
      </w:pPr>
      <w:r>
        <w:rPr>
          <w:rFonts w:ascii="黑体" w:hAnsi="宋体" w:eastAsia="黑体" w:cs="Times New Roman"/>
          <w:sz w:val="24"/>
        </w:rPr>
        <w:t>四</w:t>
      </w:r>
      <w:r>
        <w:rPr>
          <w:rFonts w:hint="eastAsia" w:ascii="黑体" w:hAnsi="宋体" w:eastAsia="黑体" w:cs="Times New Roman"/>
          <w:sz w:val="24"/>
        </w:rPr>
        <w:t>、</w:t>
      </w:r>
      <w:r>
        <w:rPr>
          <w:rFonts w:ascii="黑体" w:hAnsi="宋体" w:eastAsia="黑体" w:cs="Times New Roman"/>
          <w:sz w:val="24"/>
        </w:rPr>
        <w:t>课程与</w:t>
      </w:r>
      <w:r>
        <w:rPr>
          <w:rFonts w:hint="eastAsia" w:ascii="黑体" w:hAnsi="宋体" w:eastAsia="黑体" w:cs="Times New Roman"/>
          <w:sz w:val="24"/>
        </w:rPr>
        <w:t>专业毕业要求</w:t>
      </w:r>
      <w:r>
        <w:rPr>
          <w:rFonts w:ascii="黑体" w:hAnsi="宋体" w:eastAsia="黑体" w:cs="Times New Roman"/>
          <w:sz w:val="24"/>
        </w:rPr>
        <w:t>的关联性</w:t>
      </w:r>
    </w:p>
    <w:tbl>
      <w:tblPr>
        <w:tblStyle w:val="2"/>
        <w:tblpPr w:leftFromText="180" w:rightFromText="180" w:vertAnchor="text" w:horzAnchor="page" w:tblpX="2218" w:tblpY="242"/>
        <w:tblOverlap w:val="never"/>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2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83" w:type="dxa"/>
            <w:gridSpan w:val="2"/>
          </w:tcPr>
          <w:p>
            <w:pPr>
              <w:jc w:val="center"/>
              <w:rPr>
                <w:rFonts w:ascii="宋体" w:hAnsi="宋体" w:eastAsia="宋体" w:cs="宋体"/>
                <w:kern w:val="0"/>
                <w:sz w:val="20"/>
                <w:szCs w:val="20"/>
              </w:rPr>
            </w:pPr>
            <w:r>
              <w:rPr>
                <w:rFonts w:hint="eastAsia" w:ascii="宋体" w:hAnsi="宋体" w:eastAsia="宋体" w:cs="宋体"/>
                <w:kern w:val="0"/>
                <w:sz w:val="20"/>
                <w:szCs w:val="20"/>
              </w:rPr>
              <w:t>专业毕业要求</w:t>
            </w:r>
          </w:p>
        </w:tc>
        <w:tc>
          <w:tcPr>
            <w:tcW w:w="709" w:type="dxa"/>
          </w:tcPr>
          <w:p>
            <w:pPr>
              <w:jc w:val="center"/>
              <w:rPr>
                <w:rFonts w:ascii="宋体" w:hAnsi="宋体" w:eastAsia="宋体" w:cs="宋体"/>
                <w:kern w:val="0"/>
                <w:sz w:val="20"/>
                <w:szCs w:val="20"/>
              </w:rPr>
            </w:pPr>
            <w:r>
              <w:rPr>
                <w:rFonts w:hint="eastAsia" w:ascii="宋体" w:hAnsi="宋体" w:eastAsia="宋体" w:cs="宋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46" w:type="dxa"/>
            <w:vMerge w:val="restart"/>
            <w:vAlign w:val="center"/>
          </w:tcPr>
          <w:p>
            <w:pPr>
              <w:rPr>
                <w:rFonts w:ascii="宋体" w:hAnsi="宋体" w:eastAsia="宋体" w:cs="宋体"/>
                <w:kern w:val="0"/>
                <w:sz w:val="20"/>
                <w:szCs w:val="20"/>
              </w:rPr>
            </w:pPr>
            <w:r>
              <w:rPr>
                <w:rFonts w:hint="eastAsia" w:ascii="宋体" w:hAnsi="宋体" w:eastAsia="宋体" w:cs="宋体"/>
                <w:color w:val="000000"/>
                <w:kern w:val="0"/>
                <w:sz w:val="24"/>
                <w:szCs w:val="24"/>
              </w:rPr>
              <w:t>LO11：</w:t>
            </w:r>
          </w:p>
        </w:tc>
        <w:tc>
          <w:tcPr>
            <w:tcW w:w="6237" w:type="dxa"/>
            <w:vAlign w:val="center"/>
          </w:tcPr>
          <w:p>
            <w:pPr>
              <w:rPr>
                <w:rFonts w:ascii="宋体" w:hAnsi="宋体" w:eastAsia="宋体" w:cs="宋体"/>
                <w:kern w:val="0"/>
                <w:sz w:val="20"/>
                <w:szCs w:val="20"/>
              </w:rPr>
            </w:pPr>
            <w:r>
              <w:rPr>
                <w:rFonts w:hint="eastAsia" w:ascii="宋体" w:hAnsi="宋体" w:eastAsia="宋体" w:cs="宋体"/>
                <w:kern w:val="0"/>
                <w:sz w:val="20"/>
                <w:szCs w:val="20"/>
              </w:rPr>
              <w:t>LO111倾听他人意见、尊重他人观点、分析他人需求。</w:t>
            </w:r>
          </w:p>
        </w:tc>
        <w:tc>
          <w:tcPr>
            <w:tcW w:w="709" w:type="dxa"/>
          </w:tcPr>
          <w:p>
            <w:pPr>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46" w:type="dxa"/>
            <w:vMerge w:val="continue"/>
            <w:vAlign w:val="center"/>
          </w:tcPr>
          <w:p>
            <w:pPr>
              <w:rPr>
                <w:rFonts w:ascii="宋体" w:hAnsi="宋体" w:eastAsia="宋体" w:cs="宋体"/>
                <w:color w:val="000000"/>
                <w:kern w:val="0"/>
                <w:sz w:val="24"/>
                <w:szCs w:val="24"/>
              </w:rPr>
            </w:pPr>
          </w:p>
        </w:tc>
        <w:tc>
          <w:tcPr>
            <w:tcW w:w="6237" w:type="dxa"/>
            <w:vAlign w:val="center"/>
          </w:tcPr>
          <w:p>
            <w:pPr>
              <w:rPr>
                <w:rFonts w:ascii="宋体" w:hAnsi="宋体" w:eastAsia="宋体" w:cs="宋体"/>
                <w:kern w:val="0"/>
                <w:sz w:val="20"/>
                <w:szCs w:val="20"/>
              </w:rPr>
            </w:pPr>
            <w:r>
              <w:rPr>
                <w:rFonts w:hint="eastAsia" w:ascii="宋体" w:hAnsi="宋体" w:eastAsia="宋体" w:cs="宋体"/>
                <w:kern w:val="0"/>
                <w:sz w:val="20"/>
                <w:szCs w:val="20"/>
              </w:rPr>
              <w:t>LO112应用书面或口头形式，阐释自己的观点，有效沟通。</w:t>
            </w:r>
          </w:p>
        </w:tc>
        <w:tc>
          <w:tcPr>
            <w:tcW w:w="709" w:type="dxa"/>
          </w:tcPr>
          <w:p>
            <w:pPr>
              <w:jc w:val="center"/>
              <w:rPr>
                <w:rFonts w:ascii="宋体" w:hAnsi="宋体" w:eastAsia="宋体" w:cs="宋体"/>
                <w:kern w:val="0"/>
                <w:sz w:val="20"/>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46"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LO21：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LO211能根据需要自己确定学习目标，并设计学习计划。</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L0212能搜集、获取达到目标所需要的学习资源，实施学习计划、反思学习计划、持续改进，达到学习目标。</w:t>
            </w:r>
          </w:p>
        </w:tc>
        <w:tc>
          <w:tcPr>
            <w:tcW w:w="709" w:type="dxa"/>
          </w:tcPr>
          <w:p>
            <w:pPr>
              <w:widowControl/>
              <w:jc w:val="center"/>
              <w:rPr>
                <w:rFonts w:ascii="宋体" w:hAnsi="宋体" w:eastAsia="宋体" w:cs="宋体"/>
                <w:kern w:val="0"/>
                <w:sz w:val="20"/>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46"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LO31：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LO311能听懂正常语速下的日语对话，根据语调和重音理解说话者的意图，能听懂语段内容，并提取信息和观点。</w:t>
            </w:r>
          </w:p>
        </w:tc>
        <w:tc>
          <w:tcPr>
            <w:tcW w:w="709" w:type="dxa"/>
          </w:tcPr>
          <w:p>
            <w:pPr>
              <w:widowControl/>
              <w:jc w:val="center"/>
              <w:rPr>
                <w:rFonts w:ascii="宋体" w:hAnsi="宋体" w:eastAsia="宋体" w:cs="宋体"/>
                <w:kern w:val="0"/>
                <w:sz w:val="20"/>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LO312掌握正确的发音，能够使用日语进行交流与表达。</w:t>
            </w:r>
          </w:p>
        </w:tc>
        <w:tc>
          <w:tcPr>
            <w:tcW w:w="709" w:type="dxa"/>
          </w:tcPr>
          <w:p>
            <w:pPr>
              <w:widowControl/>
              <w:jc w:val="center"/>
              <w:rPr>
                <w:rFonts w:ascii="宋体" w:hAnsi="宋体" w:eastAsia="宋体" w:cs="宋体"/>
                <w:kern w:val="0"/>
                <w:sz w:val="20"/>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LO313掌握日语阅读技能，包括细读、泛读、评读等能力，提高分析归纳、推理检验等逻辑思维能力。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LO314了解日语写作的基础知识，摆脱汉语的思维方式，用地道的日语进行表情达意，具备必要的应用文写作技能。</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LO315了解并掌握翻译技巧，了解不同文体的语言特点和翻译方法，能使用中日两种语言进行各种翻译活动。</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46" w:type="dxa"/>
            <w:vMerge w:val="restart"/>
            <w:vAlign w:val="center"/>
          </w:tcPr>
          <w:p>
            <w:pPr>
              <w:widowControl/>
              <w:rPr>
                <w:rFonts w:ascii="宋体" w:hAnsi="宋体" w:eastAsia="宋体" w:cs="宋体"/>
                <w:color w:val="000000"/>
                <w:kern w:val="0"/>
                <w:sz w:val="24"/>
                <w:szCs w:val="20"/>
              </w:rPr>
            </w:pPr>
            <w:r>
              <w:rPr>
                <w:rFonts w:hint="eastAsia" w:ascii="宋体" w:hAnsi="宋体" w:eastAsia="宋体" w:cs="宋体"/>
                <w:color w:val="000000"/>
                <w:kern w:val="0"/>
                <w:sz w:val="24"/>
                <w:szCs w:val="24"/>
              </w:rPr>
              <w:t>LO32：</w:t>
            </w:r>
          </w:p>
        </w:tc>
        <w:tc>
          <w:tcPr>
            <w:tcW w:w="6237" w:type="dxa"/>
            <w:vAlign w:val="center"/>
          </w:tcPr>
          <w:p>
            <w:pPr>
              <w:widowControl/>
              <w:rPr>
                <w:rFonts w:ascii="宋体" w:hAnsi="宋体" w:eastAsia="宋体" w:cs="宋体"/>
                <w:color w:val="000000"/>
                <w:kern w:val="0"/>
                <w:sz w:val="24"/>
                <w:szCs w:val="20"/>
              </w:rPr>
            </w:pPr>
            <w:r>
              <w:rPr>
                <w:rFonts w:hint="eastAsia" w:ascii="宋体" w:hAnsi="宋体" w:eastAsia="宋体" w:cs="宋体"/>
                <w:kern w:val="0"/>
                <w:sz w:val="20"/>
                <w:szCs w:val="20"/>
              </w:rPr>
              <w:t>LO321了解语言学的一般理论，以及语言学研究的发展与现状。</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LO322透彻分析日语语素、词汇及语法结构，能对语法现象进行分析归纳与总结。</w:t>
            </w:r>
          </w:p>
        </w:tc>
        <w:tc>
          <w:tcPr>
            <w:tcW w:w="709" w:type="dxa"/>
          </w:tcPr>
          <w:p>
            <w:pPr>
              <w:widowControl/>
              <w:jc w:val="center"/>
              <w:rPr>
                <w:rFonts w:ascii="宋体" w:hAnsi="宋体" w:eastAsia="宋体" w:cs="宋体"/>
                <w:kern w:val="0"/>
                <w:sz w:val="20"/>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LO323了解日本文学史上不同时期的重要作家及其代表作品。</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LO324具备阅读、欣赏、理解日本文学原著的能力，掌握文学批评的基本知识和方法。</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46" w:type="dxa"/>
            <w:vMerge w:val="restart"/>
            <w:vAlign w:val="center"/>
          </w:tcPr>
          <w:p>
            <w:pPr>
              <w:widowControl/>
              <w:rPr>
                <w:rFonts w:ascii="宋体" w:hAnsi="宋体" w:eastAsia="宋体" w:cs="宋体"/>
                <w:color w:val="000000"/>
                <w:kern w:val="0"/>
                <w:sz w:val="24"/>
                <w:szCs w:val="20"/>
              </w:rPr>
            </w:pPr>
            <w:r>
              <w:rPr>
                <w:rFonts w:hint="eastAsia" w:ascii="宋体" w:hAnsi="宋体" w:eastAsia="宋体" w:cs="宋体"/>
                <w:color w:val="000000"/>
                <w:kern w:val="0"/>
                <w:sz w:val="24"/>
                <w:szCs w:val="24"/>
              </w:rPr>
              <w:t>LO33：</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LO331了解日本文化、社会和风土人情，认识中日文化差异。</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LO332具有跨文化交际能力，掌握有效的认知、调控、交际策略和跨文化理解能力。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46" w:type="dxa"/>
            <w:vMerge w:val="restart"/>
            <w:vAlign w:val="center"/>
          </w:tcPr>
          <w:p>
            <w:pPr>
              <w:widowControl/>
              <w:rPr>
                <w:rFonts w:ascii="宋体" w:hAnsi="宋体" w:eastAsia="宋体" w:cs="宋体"/>
                <w:color w:val="000000"/>
                <w:kern w:val="0"/>
                <w:sz w:val="24"/>
                <w:szCs w:val="20"/>
              </w:rPr>
            </w:pPr>
            <w:r>
              <w:rPr>
                <w:rFonts w:hint="eastAsia" w:ascii="宋体" w:hAnsi="宋体" w:eastAsia="宋体" w:cs="宋体"/>
                <w:color w:val="000000"/>
                <w:kern w:val="0"/>
                <w:sz w:val="24"/>
                <w:szCs w:val="24"/>
              </w:rPr>
              <w:t>LO34：</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LO341掌握商务相关的基本理论知识，国家对外贸易方针、政策以及具备国际商务实务操作的技能和素质。</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LO342能够使用日语语言处理商务活动中的常规业务，能用中日文双语撰写外贸函电，填写国际贸易的单证，起草外贸合同。</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46"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LO41：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L0411遵纪守法：遵守校纪校规，具备法律意识。</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L0412 诚实守信：为人诚实，信守承诺，尽职尽责。</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LO413</w:t>
            </w:r>
            <w:r>
              <w:rPr>
                <w:rFonts w:hint="eastAsia" w:ascii="宋体" w:hAnsi="宋体" w:eastAsia="宋体" w:cs="宋体"/>
                <w:kern w:val="0"/>
                <w:szCs w:val="21"/>
              </w:rPr>
              <w:t>爱岗敬业</w:t>
            </w:r>
            <w:r>
              <w:rPr>
                <w:rFonts w:hint="eastAsia" w:ascii="宋体" w:hAnsi="宋体" w:eastAsia="宋体" w:cs="宋体"/>
                <w:kern w:val="0"/>
                <w:sz w:val="20"/>
                <w:szCs w:val="20"/>
              </w:rPr>
              <w:t>：了解与专业相关的法律法规，充分认识本专业就业岗位在社会经济中的作用和地位，在学习和社会实践中遵守职业规范，具备职业道德操守。</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LO414身心健康，能承受学习和生活中的压力。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46"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LO51：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L0511在集体活动中能主动担任自己的角色，与其他成员密切合作，共同完成任务。</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L0512 有质疑精神，能有逻辑的分析与批判。</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L0513 能用创新的方法或者多种方法解决复杂问题或真实问题。</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L0514了解行业前沿知识技术。</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46"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LO61：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LO611能够根据需要进行专业文献检索。</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LO612能够使用适合的工具来搜集信息，并对信息加以分析、鉴别、判断与整合。</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LO613熟练使用计算机，掌握常用办公软件。</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46"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LO71：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LO711爱党爱国：了解祖国的优秀传统文化和革命历史，构建爱党爱国的理想信念。</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LO712助人为乐：富于爱心，懂得感恩，具备助人为乐的品质。</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LO713奉献社会：具有服务企业、服务社会的意愿和行为能力。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LO714爱护环境：具有爱护环境的意识和与自然和谐相处的环保理念。</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46"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LO81：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LO811具备外语表达沟通能力，达到本专业的要求。</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LO812理解其他国家历史文化，有跨文化交流能力。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46"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LO813有国际竞争与合作意识。</w:t>
            </w:r>
          </w:p>
        </w:tc>
        <w:tc>
          <w:tcPr>
            <w:tcW w:w="709" w:type="dxa"/>
          </w:tcPr>
          <w:p>
            <w:pPr>
              <w:widowControl/>
              <w:jc w:val="center"/>
              <w:rPr>
                <w:rFonts w:ascii="宋体" w:hAnsi="宋体" w:eastAsia="宋体" w:cs="宋体"/>
                <w:kern w:val="0"/>
                <w:sz w:val="20"/>
                <w:szCs w:val="20"/>
              </w:rPr>
            </w:pPr>
          </w:p>
        </w:tc>
      </w:tr>
    </w:tbl>
    <w:p>
      <w:pPr>
        <w:rPr>
          <w:rFonts w:ascii="Yu Mincho" w:hAnsi="Yu Mincho" w:eastAsia="宋体" w:cs="Times New Roman"/>
        </w:rPr>
      </w:pPr>
    </w:p>
    <w:p>
      <w:pPr>
        <w:rPr>
          <w:rFonts w:ascii="Yu Mincho" w:hAnsi="Yu Mincho" w:eastAsia="宋体" w:cs="Times New Roman"/>
        </w:rPr>
      </w:pPr>
      <w:r>
        <w:rPr>
          <w:rFonts w:hint="eastAsia" w:ascii="黑体" w:hAnsi="宋体" w:eastAsia="黑体" w:cs="Times New Roman"/>
          <w:sz w:val="24"/>
        </w:rPr>
        <w:t>五、</w:t>
      </w:r>
      <w:r>
        <w:rPr>
          <w:rFonts w:ascii="黑体" w:hAnsi="宋体" w:eastAsia="黑体" w:cs="Times New Roman"/>
          <w:sz w:val="24"/>
        </w:rPr>
        <w:t>课程</w:t>
      </w:r>
      <w:r>
        <w:rPr>
          <w:rFonts w:hint="eastAsia" w:ascii="黑体" w:hAnsi="宋体" w:eastAsia="黑体" w:cs="Times New Roman"/>
          <w:sz w:val="24"/>
        </w:rPr>
        <w:t>目标/课程预期学习成果</w:t>
      </w:r>
    </w:p>
    <w:p>
      <w:pPr>
        <w:rPr>
          <w:rFonts w:ascii="Yu Mincho" w:hAnsi="Yu Mincho" w:eastAsia="宋体" w:cs="Times New Roman"/>
        </w:rPr>
      </w:pPr>
    </w:p>
    <w:p>
      <w:pPr>
        <w:widowControl/>
        <w:spacing w:before="156" w:beforeLines="50" w:after="156" w:afterLines="50" w:line="288" w:lineRule="auto"/>
        <w:ind w:firstLine="360" w:firstLineChars="150"/>
        <w:jc w:val="left"/>
        <w:rPr>
          <w:rFonts w:ascii="黑体" w:hAnsi="宋体" w:eastAsia="黑体" w:cs="Times New Roman"/>
          <w:sz w:val="24"/>
        </w:rPr>
      </w:pPr>
    </w:p>
    <w:tbl>
      <w:tblPr>
        <w:tblStyle w:val="2"/>
        <w:tblpPr w:leftFromText="180" w:rightFromText="180" w:vertAnchor="text" w:horzAnchor="margin" w:tblpXSpec="center" w:tblpY="-1051"/>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eastAsia="宋体" w:cs="宋体"/>
                <w:b/>
                <w:color w:val="000000"/>
                <w:sz w:val="20"/>
                <w:szCs w:val="20"/>
              </w:rPr>
            </w:pPr>
            <w:r>
              <w:rPr>
                <w:rFonts w:hint="eastAsia" w:ascii="宋体" w:hAnsi="宋体" w:eastAsia="宋体" w:cs="宋体"/>
                <w:b/>
                <w:color w:val="000000"/>
                <w:sz w:val="20"/>
                <w:szCs w:val="20"/>
              </w:rPr>
              <w:t>序号</w:t>
            </w:r>
          </w:p>
        </w:tc>
        <w:tc>
          <w:tcPr>
            <w:tcW w:w="1175" w:type="dxa"/>
            <w:shd w:val="clear" w:color="auto" w:fill="auto"/>
          </w:tcPr>
          <w:p>
            <w:pPr>
              <w:snapToGrid w:val="0"/>
              <w:spacing w:line="288" w:lineRule="auto"/>
              <w:jc w:val="center"/>
              <w:rPr>
                <w:rFonts w:ascii="宋体" w:hAnsi="宋体" w:eastAsia="宋体" w:cs="宋体"/>
                <w:b/>
                <w:color w:val="000000"/>
                <w:sz w:val="20"/>
                <w:szCs w:val="20"/>
              </w:rPr>
            </w:pPr>
            <w:r>
              <w:rPr>
                <w:rFonts w:hint="eastAsia" w:ascii="宋体" w:hAnsi="宋体" w:eastAsia="宋体" w:cs="宋体"/>
                <w:b/>
                <w:color w:val="000000"/>
                <w:sz w:val="20"/>
                <w:szCs w:val="20"/>
              </w:rPr>
              <w:t>课程预期</w:t>
            </w:r>
          </w:p>
          <w:p>
            <w:pPr>
              <w:snapToGrid w:val="0"/>
              <w:spacing w:line="288" w:lineRule="auto"/>
              <w:jc w:val="center"/>
              <w:rPr>
                <w:rFonts w:ascii="宋体" w:hAnsi="宋体" w:eastAsia="宋体" w:cs="宋体"/>
                <w:b/>
                <w:color w:val="000000"/>
                <w:sz w:val="20"/>
                <w:szCs w:val="20"/>
              </w:rPr>
            </w:pPr>
            <w:r>
              <w:rPr>
                <w:rFonts w:hint="eastAsia" w:ascii="宋体" w:hAnsi="宋体" w:eastAsia="宋体" w:cs="宋体"/>
                <w:b/>
                <w:color w:val="000000"/>
                <w:sz w:val="20"/>
                <w:szCs w:val="20"/>
              </w:rPr>
              <w:t>学习成果</w:t>
            </w:r>
          </w:p>
        </w:tc>
        <w:tc>
          <w:tcPr>
            <w:tcW w:w="2470" w:type="dxa"/>
            <w:shd w:val="clear" w:color="auto" w:fill="auto"/>
            <w:vAlign w:val="center"/>
          </w:tcPr>
          <w:p>
            <w:pPr>
              <w:snapToGrid w:val="0"/>
              <w:spacing w:line="288" w:lineRule="auto"/>
              <w:jc w:val="center"/>
              <w:rPr>
                <w:rFonts w:ascii="宋体" w:hAnsi="宋体" w:eastAsia="宋体" w:cs="宋体"/>
                <w:b/>
                <w:color w:val="000000"/>
                <w:sz w:val="20"/>
                <w:szCs w:val="20"/>
                <w:highlight w:val="yellow"/>
              </w:rPr>
            </w:pPr>
            <w:r>
              <w:rPr>
                <w:rFonts w:hint="eastAsia" w:ascii="宋体" w:hAnsi="宋体" w:eastAsia="宋体" w:cs="宋体"/>
                <w:b/>
                <w:color w:val="000000"/>
                <w:sz w:val="20"/>
                <w:szCs w:val="20"/>
              </w:rPr>
              <w:t>课程目标</w:t>
            </w:r>
          </w:p>
          <w:p>
            <w:pPr>
              <w:snapToGrid w:val="0"/>
              <w:spacing w:line="288" w:lineRule="auto"/>
              <w:jc w:val="center"/>
              <w:rPr>
                <w:rFonts w:ascii="宋体" w:hAnsi="宋体" w:eastAsia="宋体" w:cs="宋体"/>
                <w:b/>
                <w:color w:val="000000"/>
                <w:sz w:val="20"/>
                <w:szCs w:val="20"/>
              </w:rPr>
            </w:pPr>
            <w:r>
              <w:rPr>
                <w:rFonts w:hint="eastAsia" w:ascii="宋体" w:hAnsi="宋体" w:eastAsia="宋体" w:cs="宋体"/>
                <w:b/>
                <w:color w:val="000000"/>
                <w:sz w:val="20"/>
                <w:szCs w:val="20"/>
              </w:rPr>
              <w:t>（细化的预期学习成果）</w:t>
            </w:r>
          </w:p>
        </w:tc>
        <w:tc>
          <w:tcPr>
            <w:tcW w:w="2199" w:type="dxa"/>
            <w:shd w:val="clear" w:color="auto" w:fill="auto"/>
            <w:vAlign w:val="center"/>
          </w:tcPr>
          <w:p>
            <w:pPr>
              <w:snapToGrid w:val="0"/>
              <w:spacing w:line="288" w:lineRule="auto"/>
              <w:jc w:val="center"/>
              <w:rPr>
                <w:rFonts w:ascii="宋体" w:hAnsi="宋体" w:eastAsia="宋体" w:cs="宋体"/>
                <w:b/>
                <w:color w:val="000000"/>
                <w:sz w:val="20"/>
                <w:szCs w:val="20"/>
              </w:rPr>
            </w:pPr>
            <w:r>
              <w:rPr>
                <w:rFonts w:hint="eastAsia" w:ascii="宋体" w:hAnsi="宋体" w:eastAsia="宋体" w:cs="宋体"/>
                <w:b/>
                <w:color w:val="000000"/>
                <w:sz w:val="20"/>
                <w:szCs w:val="20"/>
              </w:rPr>
              <w:t>教与学方式</w:t>
            </w:r>
          </w:p>
        </w:tc>
        <w:tc>
          <w:tcPr>
            <w:tcW w:w="1276" w:type="dxa"/>
            <w:shd w:val="clear" w:color="auto" w:fill="auto"/>
            <w:vAlign w:val="center"/>
          </w:tcPr>
          <w:p>
            <w:pPr>
              <w:snapToGrid w:val="0"/>
              <w:spacing w:line="288" w:lineRule="auto"/>
              <w:jc w:val="center"/>
              <w:rPr>
                <w:rFonts w:ascii="宋体" w:hAnsi="宋体" w:eastAsia="宋体" w:cs="宋体"/>
                <w:b/>
                <w:color w:val="000000"/>
                <w:sz w:val="20"/>
                <w:szCs w:val="20"/>
              </w:rPr>
            </w:pPr>
            <w:r>
              <w:rPr>
                <w:rFonts w:hint="eastAsia" w:ascii="宋体" w:hAnsi="宋体" w:eastAsia="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35" w:type="dxa"/>
            <w:shd w:val="clear" w:color="auto" w:fill="auto"/>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75" w:type="dxa"/>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LO112</w:t>
            </w:r>
          </w:p>
        </w:tc>
        <w:tc>
          <w:tcPr>
            <w:tcW w:w="2470"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应用书面或口头形式，阐释自己的观点，有效沟通。</w:t>
            </w:r>
          </w:p>
        </w:tc>
        <w:tc>
          <w:tcPr>
            <w:tcW w:w="2199" w:type="dxa"/>
            <w:shd w:val="clear" w:color="auto" w:fill="auto"/>
            <w:vAlign w:val="center"/>
          </w:tcPr>
          <w:p>
            <w:pPr>
              <w:snapToGrid w:val="0"/>
              <w:spacing w:line="288" w:lineRule="auto"/>
              <w:rPr>
                <w:rFonts w:ascii="宋体" w:hAnsi="宋体" w:eastAsia="宋体" w:cs="宋体"/>
                <w:color w:val="000000"/>
                <w:kern w:val="0"/>
                <w:szCs w:val="21"/>
              </w:rPr>
            </w:pPr>
            <w:r>
              <w:rPr>
                <w:rFonts w:hint="eastAsia" w:ascii="宋体" w:hAnsi="宋体" w:eastAsia="宋体" w:cs="宋体"/>
                <w:color w:val="000000"/>
                <w:kern w:val="0"/>
                <w:szCs w:val="21"/>
              </w:rPr>
              <w:t>1.课堂提问，发表及作文练习</w:t>
            </w:r>
          </w:p>
        </w:tc>
        <w:tc>
          <w:tcPr>
            <w:tcW w:w="1276" w:type="dxa"/>
            <w:shd w:val="clear" w:color="auto" w:fill="auto"/>
            <w:vAlign w:val="center"/>
          </w:tcPr>
          <w:p>
            <w:pPr>
              <w:snapToGrid w:val="0"/>
              <w:spacing w:line="288" w:lineRule="auto"/>
              <w:rPr>
                <w:rFonts w:ascii="宋体" w:hAnsi="宋体" w:eastAsia="宋体" w:cs="宋体"/>
                <w:color w:val="000000"/>
                <w:kern w:val="0"/>
                <w:szCs w:val="21"/>
              </w:rPr>
            </w:pPr>
            <w:r>
              <w:rPr>
                <w:rFonts w:hint="eastAsia" w:ascii="宋体" w:hAnsi="宋体" w:eastAsia="宋体" w:cs="宋体"/>
                <w:color w:val="000000"/>
                <w:kern w:val="0"/>
                <w:szCs w:val="21"/>
              </w:rPr>
              <w:t>课堂发表、作文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535" w:type="dxa"/>
            <w:vMerge w:val="restart"/>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szCs w:val="24"/>
              </w:rPr>
              <w:t>2</w:t>
            </w:r>
          </w:p>
        </w:tc>
        <w:tc>
          <w:tcPr>
            <w:tcW w:w="1175" w:type="dxa"/>
            <w:vMerge w:val="restart"/>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szCs w:val="24"/>
              </w:rPr>
              <w:t>LO212</w:t>
            </w:r>
          </w:p>
        </w:tc>
        <w:tc>
          <w:tcPr>
            <w:tcW w:w="2470" w:type="dxa"/>
            <w:vMerge w:val="restart"/>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能明确课文主题，利用网络等资源搜集、获取先关学习资源，能在课前制定学习计划，并实施学习计划、反思学习计划、持续改进，达到学习目标。</w:t>
            </w:r>
          </w:p>
        </w:tc>
        <w:tc>
          <w:tcPr>
            <w:tcW w:w="2199" w:type="dxa"/>
            <w:shd w:val="clear" w:color="auto" w:fill="auto"/>
            <w:vAlign w:val="center"/>
          </w:tcPr>
          <w:p>
            <w:pPr>
              <w:snapToGrid w:val="0"/>
              <w:rPr>
                <w:rFonts w:ascii="宋体" w:hAnsi="宋体" w:eastAsia="宋体" w:cs="宋体"/>
                <w:szCs w:val="21"/>
              </w:rPr>
            </w:pPr>
            <w:r>
              <w:rPr>
                <w:rFonts w:hint="eastAsia" w:ascii="宋体" w:hAnsi="宋体" w:eastAsia="宋体" w:cs="宋体"/>
                <w:szCs w:val="21"/>
              </w:rPr>
              <w:t>1.帮助学生课前确认每篇课文学习目标，制定学习计划，要求学生按照学习计划课后自主学习。</w:t>
            </w:r>
          </w:p>
        </w:tc>
        <w:tc>
          <w:tcPr>
            <w:tcW w:w="1276" w:type="dxa"/>
            <w:vMerge w:val="restart"/>
            <w:shd w:val="clear" w:color="auto" w:fill="auto"/>
            <w:vAlign w:val="center"/>
          </w:tcPr>
          <w:p>
            <w:pPr>
              <w:snapToGrid w:val="0"/>
              <w:spacing w:line="288" w:lineRule="auto"/>
              <w:rPr>
                <w:rFonts w:ascii="宋体" w:hAnsi="宋体" w:eastAsia="宋体" w:cs="宋体"/>
                <w:szCs w:val="21"/>
              </w:rPr>
            </w:pPr>
          </w:p>
          <w:p>
            <w:pPr>
              <w:snapToGrid w:val="0"/>
              <w:spacing w:line="288" w:lineRule="auto"/>
              <w:rPr>
                <w:rFonts w:ascii="宋体" w:hAnsi="宋体" w:eastAsia="宋体" w:cs="宋体"/>
                <w:szCs w:val="21"/>
              </w:rPr>
            </w:pPr>
          </w:p>
          <w:p>
            <w:pPr>
              <w:snapToGrid w:val="0"/>
              <w:spacing w:line="288" w:lineRule="auto"/>
              <w:rPr>
                <w:rFonts w:ascii="宋体" w:hAnsi="宋体" w:eastAsia="宋体" w:cs="宋体"/>
                <w:szCs w:val="21"/>
              </w:rPr>
            </w:pPr>
            <w:r>
              <w:rPr>
                <w:rFonts w:hint="eastAsia" w:ascii="宋体" w:hAnsi="宋体" w:eastAsia="宋体" w:cs="宋体"/>
                <w:szCs w:val="21"/>
              </w:rPr>
              <w:t>课堂默写</w:t>
            </w:r>
          </w:p>
          <w:p>
            <w:pPr>
              <w:snapToGrid w:val="0"/>
              <w:spacing w:line="288" w:lineRule="auto"/>
              <w:rPr>
                <w:rFonts w:ascii="宋体" w:hAnsi="宋体" w:eastAsia="宋体" w:cs="宋体"/>
                <w:szCs w:val="21"/>
              </w:rPr>
            </w:pPr>
            <w:r>
              <w:rPr>
                <w:rFonts w:hint="eastAsia" w:ascii="宋体" w:hAnsi="宋体" w:eastAsia="宋体" w:cs="宋体"/>
                <w:szCs w:val="21"/>
              </w:rPr>
              <w:t>课堂提问</w:t>
            </w:r>
          </w:p>
          <w:p>
            <w:pPr>
              <w:snapToGrid w:val="0"/>
              <w:spacing w:line="288" w:lineRule="auto"/>
              <w:rPr>
                <w:rFonts w:ascii="宋体" w:hAnsi="宋体" w:eastAsia="宋体" w:cs="宋体"/>
                <w:szCs w:val="21"/>
              </w:rPr>
            </w:pPr>
            <w:r>
              <w:rPr>
                <w:rFonts w:hint="eastAsia" w:ascii="宋体" w:hAnsi="宋体" w:eastAsia="宋体" w:cs="宋体"/>
                <w:szCs w:val="21"/>
              </w:rPr>
              <w:t>笔头作业</w:t>
            </w:r>
          </w:p>
          <w:p>
            <w:pPr>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35" w:type="dxa"/>
            <w:vMerge w:val="continue"/>
            <w:shd w:val="clear" w:color="auto" w:fill="auto"/>
            <w:vAlign w:val="center"/>
          </w:tcPr>
          <w:p>
            <w:pPr>
              <w:snapToGrid w:val="0"/>
              <w:rPr>
                <w:rFonts w:ascii="宋体" w:hAnsi="宋体" w:eastAsia="宋体" w:cs="宋体"/>
              </w:rPr>
            </w:pPr>
          </w:p>
        </w:tc>
        <w:tc>
          <w:tcPr>
            <w:tcW w:w="1175" w:type="dxa"/>
            <w:vMerge w:val="continue"/>
            <w:shd w:val="clear" w:color="auto" w:fill="auto"/>
            <w:vAlign w:val="center"/>
          </w:tcPr>
          <w:p>
            <w:pPr>
              <w:snapToGrid w:val="0"/>
              <w:rPr>
                <w:rFonts w:ascii="宋体" w:hAnsi="宋体" w:eastAsia="宋体" w:cs="宋体"/>
              </w:rPr>
            </w:pPr>
          </w:p>
        </w:tc>
        <w:tc>
          <w:tcPr>
            <w:tcW w:w="2470" w:type="dxa"/>
            <w:vMerge w:val="continue"/>
            <w:shd w:val="clear" w:color="auto" w:fill="auto"/>
            <w:vAlign w:val="center"/>
          </w:tcPr>
          <w:p>
            <w:pPr>
              <w:snapToGrid w:val="0"/>
              <w:rPr>
                <w:rFonts w:ascii="宋体" w:hAnsi="宋体" w:eastAsia="宋体" w:cs="宋体"/>
                <w:szCs w:val="21"/>
              </w:rPr>
            </w:pPr>
          </w:p>
        </w:tc>
        <w:tc>
          <w:tcPr>
            <w:tcW w:w="2199" w:type="dxa"/>
            <w:shd w:val="clear" w:color="auto" w:fill="auto"/>
            <w:vAlign w:val="center"/>
          </w:tcPr>
          <w:p>
            <w:pPr>
              <w:snapToGrid w:val="0"/>
              <w:rPr>
                <w:rFonts w:ascii="宋体" w:hAnsi="宋体" w:eastAsia="宋体" w:cs="宋体"/>
                <w:szCs w:val="21"/>
              </w:rPr>
            </w:pPr>
            <w:r>
              <w:rPr>
                <w:rFonts w:hint="eastAsia" w:ascii="宋体" w:hAnsi="宋体" w:eastAsia="宋体" w:cs="宋体"/>
                <w:szCs w:val="21"/>
              </w:rPr>
              <w:t>2.帮助学生是否实施学习计划，对学生提出适当的学习建议。</w:t>
            </w:r>
          </w:p>
        </w:tc>
        <w:tc>
          <w:tcPr>
            <w:tcW w:w="1276" w:type="dxa"/>
            <w:vMerge w:val="continue"/>
            <w:shd w:val="clear" w:color="auto" w:fill="auto"/>
            <w:vAlign w:val="center"/>
          </w:tcPr>
          <w:p>
            <w:pPr>
              <w:snapToGrid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75" w:type="dxa"/>
            <w:vMerge w:val="restart"/>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szCs w:val="24"/>
              </w:rPr>
              <w:t>LO311</w:t>
            </w:r>
          </w:p>
        </w:tc>
        <w:tc>
          <w:tcPr>
            <w:tcW w:w="2470" w:type="dxa"/>
            <w:vMerge w:val="restart"/>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能听懂正常语速下的日语会话，根据语调和重音理解说话者的意图，能听懂语段内容，并提取信息和观点。</w:t>
            </w:r>
          </w:p>
        </w:tc>
        <w:tc>
          <w:tcPr>
            <w:tcW w:w="2199" w:type="dxa"/>
            <w:shd w:val="clear" w:color="auto" w:fill="auto"/>
            <w:vAlign w:val="center"/>
          </w:tcPr>
          <w:p>
            <w:pPr>
              <w:snapToGrid w:val="0"/>
              <w:rPr>
                <w:rFonts w:ascii="宋体" w:hAnsi="宋体" w:eastAsia="宋体" w:cs="宋体"/>
                <w:szCs w:val="21"/>
              </w:rPr>
            </w:pPr>
            <w:r>
              <w:rPr>
                <w:rFonts w:hint="eastAsia" w:ascii="宋体" w:hAnsi="宋体" w:eastAsia="宋体" w:cs="宋体"/>
                <w:szCs w:val="21"/>
              </w:rPr>
              <w:t>1.带领学生朗读，注重语调。并听录音进行复述训练。</w:t>
            </w:r>
          </w:p>
        </w:tc>
        <w:tc>
          <w:tcPr>
            <w:tcW w:w="1276" w:type="dxa"/>
            <w:vMerge w:val="restart"/>
            <w:shd w:val="clear" w:color="auto" w:fill="auto"/>
            <w:vAlign w:val="center"/>
          </w:tcPr>
          <w:p>
            <w:pPr>
              <w:snapToGrid w:val="0"/>
              <w:spacing w:line="288" w:lineRule="auto"/>
              <w:rPr>
                <w:rFonts w:ascii="宋体" w:hAnsi="宋体" w:eastAsia="宋体" w:cs="宋体"/>
                <w:szCs w:val="21"/>
              </w:rPr>
            </w:pPr>
          </w:p>
          <w:p>
            <w:pPr>
              <w:snapToGrid w:val="0"/>
              <w:spacing w:line="288" w:lineRule="auto"/>
              <w:rPr>
                <w:rFonts w:ascii="宋体" w:hAnsi="宋体" w:eastAsia="宋体" w:cs="宋体"/>
                <w:szCs w:val="21"/>
              </w:rPr>
            </w:pPr>
            <w:r>
              <w:rPr>
                <w:rFonts w:hint="eastAsia" w:ascii="宋体" w:hAnsi="宋体" w:eastAsia="宋体" w:cs="宋体"/>
                <w:szCs w:val="21"/>
              </w:rPr>
              <w:t>课堂检查</w:t>
            </w:r>
          </w:p>
          <w:p>
            <w:pPr>
              <w:snapToGrid w:val="0"/>
              <w:spacing w:line="288" w:lineRule="auto"/>
              <w:rPr>
                <w:rFonts w:ascii="宋体" w:hAnsi="宋体" w:eastAsia="宋体" w:cs="宋体"/>
                <w:szCs w:val="21"/>
              </w:rPr>
            </w:pPr>
            <w:r>
              <w:rPr>
                <w:rFonts w:hint="eastAsia" w:ascii="宋体" w:hAnsi="宋体" w:eastAsia="宋体" w:cs="宋体"/>
                <w:szCs w:val="21"/>
              </w:rPr>
              <w:t>课堂提问</w:t>
            </w:r>
          </w:p>
          <w:p>
            <w:pPr>
              <w:snapToGrid w:val="0"/>
              <w:spacing w:line="288" w:lineRule="auto"/>
              <w:rPr>
                <w:rFonts w:ascii="宋体" w:hAnsi="宋体" w:eastAsia="宋体" w:cs="宋体"/>
                <w:szCs w:val="21"/>
              </w:rPr>
            </w:pPr>
            <w:r>
              <w:rPr>
                <w:rFonts w:hint="eastAsia" w:ascii="宋体" w:hAnsi="宋体" w:eastAsia="宋体" w:cs="宋体"/>
                <w:szCs w:val="21"/>
              </w:rPr>
              <w:t>笔头作业</w:t>
            </w:r>
          </w:p>
          <w:p>
            <w:pPr>
              <w:snapToGrid w:val="0"/>
              <w:spacing w:line="288" w:lineRule="auto"/>
              <w:rPr>
                <w:rFonts w:ascii="宋体" w:hAnsi="宋体" w:eastAsia="宋体" w:cs="宋体"/>
                <w:szCs w:val="21"/>
              </w:rPr>
            </w:pPr>
            <w:r>
              <w:rPr>
                <w:rFonts w:hint="eastAsia" w:ascii="宋体" w:hAnsi="宋体" w:eastAsia="宋体" w:cs="宋体"/>
                <w:szCs w:val="21"/>
              </w:rPr>
              <w:t>口头作业</w:t>
            </w:r>
          </w:p>
          <w:p>
            <w:pPr>
              <w:snapToGrid w:val="0"/>
              <w:spacing w:line="288" w:lineRule="auto"/>
              <w:rPr>
                <w:rFonts w:ascii="宋体" w:hAnsi="宋体" w:eastAsia="宋体" w:cs="宋体"/>
                <w:szCs w:val="21"/>
              </w:rPr>
            </w:pPr>
            <w:r>
              <w:rPr>
                <w:rFonts w:hint="eastAsia" w:ascii="宋体" w:hAnsi="宋体" w:eastAsia="宋体" w:cs="宋体"/>
                <w:szCs w:val="21"/>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rPr>
                <w:rFonts w:ascii="宋体" w:hAnsi="宋体" w:eastAsia="宋体" w:cs="宋体"/>
                <w:color w:val="000000"/>
                <w:kern w:val="0"/>
                <w:sz w:val="24"/>
              </w:rPr>
            </w:pPr>
          </w:p>
        </w:tc>
        <w:tc>
          <w:tcPr>
            <w:tcW w:w="1175" w:type="dxa"/>
            <w:vMerge w:val="continue"/>
            <w:shd w:val="clear" w:color="auto" w:fill="auto"/>
            <w:vAlign w:val="center"/>
          </w:tcPr>
          <w:p>
            <w:pPr>
              <w:rPr>
                <w:rFonts w:ascii="宋体" w:hAnsi="宋体" w:eastAsia="宋体" w:cs="宋体"/>
                <w:color w:val="000000"/>
                <w:kern w:val="0"/>
                <w:sz w:val="24"/>
              </w:rPr>
            </w:pPr>
          </w:p>
        </w:tc>
        <w:tc>
          <w:tcPr>
            <w:tcW w:w="2470" w:type="dxa"/>
            <w:vMerge w:val="continue"/>
            <w:shd w:val="clear" w:color="auto" w:fill="auto"/>
            <w:vAlign w:val="center"/>
          </w:tcPr>
          <w:p>
            <w:pPr>
              <w:rPr>
                <w:rFonts w:ascii="宋体" w:hAnsi="宋体" w:eastAsia="宋体" w:cs="宋体"/>
                <w:color w:val="000000"/>
                <w:kern w:val="0"/>
                <w:szCs w:val="21"/>
              </w:rPr>
            </w:pPr>
          </w:p>
        </w:tc>
        <w:tc>
          <w:tcPr>
            <w:tcW w:w="2199" w:type="dxa"/>
            <w:shd w:val="clear" w:color="auto" w:fill="auto"/>
            <w:vAlign w:val="center"/>
          </w:tcPr>
          <w:p>
            <w:pPr>
              <w:snapToGrid w:val="0"/>
              <w:rPr>
                <w:rFonts w:ascii="宋体" w:hAnsi="宋体" w:eastAsia="宋体" w:cs="宋体"/>
                <w:szCs w:val="21"/>
              </w:rPr>
            </w:pPr>
            <w:r>
              <w:rPr>
                <w:rFonts w:hint="eastAsia" w:ascii="宋体" w:hAnsi="宋体" w:eastAsia="宋体" w:cs="宋体"/>
                <w:szCs w:val="21"/>
              </w:rPr>
              <w:t>2.详细解说单词的意思及用法，特别是在课文中的使用。</w:t>
            </w:r>
          </w:p>
        </w:tc>
        <w:tc>
          <w:tcPr>
            <w:tcW w:w="1276" w:type="dxa"/>
            <w:vMerge w:val="continue"/>
            <w:shd w:val="clear" w:color="auto" w:fill="auto"/>
            <w:vAlign w:val="center"/>
          </w:tcPr>
          <w:p>
            <w:pPr>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rPr>
                <w:rFonts w:ascii="宋体" w:hAnsi="宋体" w:eastAsia="宋体" w:cs="宋体"/>
                <w:color w:val="000000"/>
                <w:kern w:val="0"/>
                <w:sz w:val="24"/>
              </w:rPr>
            </w:pPr>
          </w:p>
        </w:tc>
        <w:tc>
          <w:tcPr>
            <w:tcW w:w="1175" w:type="dxa"/>
            <w:vMerge w:val="continue"/>
            <w:shd w:val="clear" w:color="auto" w:fill="auto"/>
            <w:vAlign w:val="center"/>
          </w:tcPr>
          <w:p>
            <w:pPr>
              <w:rPr>
                <w:rFonts w:ascii="宋体" w:hAnsi="宋体" w:eastAsia="宋体" w:cs="宋体"/>
                <w:color w:val="000000"/>
                <w:kern w:val="0"/>
                <w:sz w:val="24"/>
              </w:rPr>
            </w:pPr>
          </w:p>
        </w:tc>
        <w:tc>
          <w:tcPr>
            <w:tcW w:w="2470" w:type="dxa"/>
            <w:vMerge w:val="continue"/>
            <w:shd w:val="clear" w:color="auto" w:fill="auto"/>
            <w:vAlign w:val="center"/>
          </w:tcPr>
          <w:p>
            <w:pPr>
              <w:rPr>
                <w:rFonts w:ascii="宋体" w:hAnsi="宋体" w:eastAsia="宋体" w:cs="宋体"/>
                <w:color w:val="000000"/>
                <w:kern w:val="0"/>
                <w:szCs w:val="21"/>
              </w:rPr>
            </w:pPr>
          </w:p>
        </w:tc>
        <w:tc>
          <w:tcPr>
            <w:tcW w:w="2199" w:type="dxa"/>
            <w:shd w:val="clear" w:color="auto" w:fill="auto"/>
            <w:vAlign w:val="center"/>
          </w:tcPr>
          <w:p>
            <w:pPr>
              <w:snapToGrid w:val="0"/>
              <w:rPr>
                <w:rFonts w:ascii="宋体" w:hAnsi="宋体" w:eastAsia="宋体" w:cs="宋体"/>
                <w:szCs w:val="21"/>
              </w:rPr>
            </w:pPr>
            <w:r>
              <w:rPr>
                <w:rFonts w:hint="eastAsia" w:ascii="宋体" w:hAnsi="宋体" w:eastAsia="宋体" w:cs="宋体"/>
                <w:szCs w:val="21"/>
              </w:rPr>
              <w:t>3.详细解说本课出现语法及句型，进行造句，翻译练习。</w:t>
            </w:r>
          </w:p>
        </w:tc>
        <w:tc>
          <w:tcPr>
            <w:tcW w:w="1276" w:type="dxa"/>
            <w:vMerge w:val="continue"/>
            <w:shd w:val="clear" w:color="auto" w:fill="auto"/>
            <w:vAlign w:val="center"/>
          </w:tcPr>
          <w:p>
            <w:pPr>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35" w:type="dxa"/>
            <w:vMerge w:val="continue"/>
            <w:shd w:val="clear" w:color="auto" w:fill="auto"/>
            <w:vAlign w:val="center"/>
          </w:tcPr>
          <w:p>
            <w:pPr>
              <w:rPr>
                <w:rFonts w:ascii="宋体" w:hAnsi="宋体" w:eastAsia="宋体" w:cs="宋体"/>
                <w:color w:val="000000"/>
                <w:kern w:val="0"/>
                <w:sz w:val="24"/>
              </w:rPr>
            </w:pPr>
          </w:p>
        </w:tc>
        <w:tc>
          <w:tcPr>
            <w:tcW w:w="1175" w:type="dxa"/>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szCs w:val="24"/>
              </w:rPr>
              <w:t>LO312</w:t>
            </w:r>
          </w:p>
        </w:tc>
        <w:tc>
          <w:tcPr>
            <w:tcW w:w="2470"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掌握正确的发音，能够使用日语进行交流与表达。</w:t>
            </w:r>
          </w:p>
        </w:tc>
        <w:tc>
          <w:tcPr>
            <w:tcW w:w="2199" w:type="dxa"/>
            <w:shd w:val="clear" w:color="auto" w:fill="auto"/>
            <w:vAlign w:val="center"/>
          </w:tcPr>
          <w:p>
            <w:pPr>
              <w:snapToGrid w:val="0"/>
              <w:rPr>
                <w:rFonts w:ascii="宋体" w:hAnsi="宋体" w:eastAsia="宋体" w:cs="宋体"/>
                <w:szCs w:val="21"/>
              </w:rPr>
            </w:pPr>
            <w:r>
              <w:rPr>
                <w:rFonts w:hint="eastAsia" w:ascii="宋体" w:hAnsi="宋体" w:eastAsia="宋体" w:cs="宋体"/>
                <w:szCs w:val="21"/>
              </w:rPr>
              <w:t>帮助学生正确发音日语单词，要求跟读课文录音。根据课文会话内容，学习场景模拟会话。</w:t>
            </w:r>
          </w:p>
        </w:tc>
        <w:tc>
          <w:tcPr>
            <w:tcW w:w="1276" w:type="dxa"/>
            <w:shd w:val="clear" w:color="auto" w:fill="auto"/>
            <w:vAlign w:val="center"/>
          </w:tcPr>
          <w:p>
            <w:pPr>
              <w:snapToGrid w:val="0"/>
              <w:spacing w:line="288" w:lineRule="auto"/>
              <w:rPr>
                <w:rFonts w:ascii="宋体" w:hAnsi="宋体" w:eastAsia="宋体" w:cs="宋体"/>
                <w:szCs w:val="21"/>
              </w:rPr>
            </w:pPr>
            <w:r>
              <w:rPr>
                <w:rFonts w:hint="eastAsia" w:ascii="宋体" w:hAnsi="宋体" w:eastAsia="宋体" w:cs="宋体"/>
                <w:szCs w:val="21"/>
              </w:rPr>
              <w:t>场景模拟</w:t>
            </w:r>
          </w:p>
          <w:p>
            <w:pPr>
              <w:snapToGrid w:val="0"/>
              <w:spacing w:line="288" w:lineRule="auto"/>
              <w:rPr>
                <w:rFonts w:ascii="宋体" w:hAnsi="宋体" w:eastAsia="宋体" w:cs="宋体"/>
                <w:szCs w:val="21"/>
              </w:rPr>
            </w:pPr>
            <w:r>
              <w:rPr>
                <w:rFonts w:hint="eastAsia" w:ascii="宋体" w:hAnsi="宋体" w:eastAsia="宋体" w:cs="宋体"/>
                <w:szCs w:val="21"/>
              </w:rPr>
              <w:t>会话练习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rPr>
                <w:rFonts w:ascii="宋体" w:hAnsi="宋体" w:eastAsia="宋体" w:cs="宋体"/>
                <w:color w:val="000000"/>
                <w:kern w:val="0"/>
                <w:sz w:val="24"/>
              </w:rPr>
            </w:pPr>
          </w:p>
        </w:tc>
        <w:tc>
          <w:tcPr>
            <w:tcW w:w="1175" w:type="dxa"/>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szCs w:val="24"/>
              </w:rPr>
              <w:t>LO322</w:t>
            </w:r>
          </w:p>
        </w:tc>
        <w:tc>
          <w:tcPr>
            <w:tcW w:w="2470"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掌握各项日语阅读技能，包括细读课文本文，泛读课文应用文等，提高分析归纳、推理检验等逻辑思维能力。</w:t>
            </w:r>
          </w:p>
        </w:tc>
        <w:tc>
          <w:tcPr>
            <w:tcW w:w="2199" w:type="dxa"/>
            <w:shd w:val="clear" w:color="auto" w:fill="auto"/>
            <w:vAlign w:val="center"/>
          </w:tcPr>
          <w:p>
            <w:pPr>
              <w:snapToGrid w:val="0"/>
              <w:rPr>
                <w:rFonts w:ascii="宋体" w:hAnsi="宋体" w:eastAsia="宋体" w:cs="宋体"/>
                <w:szCs w:val="21"/>
              </w:rPr>
            </w:pPr>
            <w:r>
              <w:rPr>
                <w:rFonts w:hint="eastAsia" w:ascii="宋体" w:hAnsi="宋体" w:eastAsia="宋体" w:cs="宋体"/>
                <w:szCs w:val="21"/>
              </w:rPr>
              <w:t>精读或泛读每篇课文的本文和应用文，提高学生阅读不同文体文章的能力，要求根据文章能回答问题。</w:t>
            </w:r>
          </w:p>
        </w:tc>
        <w:tc>
          <w:tcPr>
            <w:tcW w:w="1276" w:type="dxa"/>
            <w:shd w:val="clear" w:color="auto" w:fill="auto"/>
            <w:vAlign w:val="center"/>
          </w:tcPr>
          <w:p>
            <w:pPr>
              <w:snapToGrid w:val="0"/>
              <w:spacing w:line="288" w:lineRule="auto"/>
              <w:rPr>
                <w:rFonts w:ascii="宋体" w:hAnsi="宋体" w:eastAsia="宋体" w:cs="宋体"/>
                <w:szCs w:val="21"/>
              </w:rPr>
            </w:pPr>
            <w:r>
              <w:rPr>
                <w:rFonts w:hint="eastAsia" w:ascii="宋体" w:hAnsi="宋体" w:eastAsia="宋体" w:cs="宋体"/>
                <w:szCs w:val="21"/>
              </w:rPr>
              <w:t>课堂阅读</w:t>
            </w:r>
          </w:p>
          <w:p>
            <w:pPr>
              <w:snapToGrid w:val="0"/>
              <w:spacing w:line="288" w:lineRule="auto"/>
              <w:rPr>
                <w:rFonts w:ascii="宋体" w:hAnsi="宋体" w:eastAsia="宋体" w:cs="宋体"/>
                <w:szCs w:val="21"/>
              </w:rPr>
            </w:pPr>
            <w:r>
              <w:rPr>
                <w:rFonts w:hint="eastAsia" w:ascii="宋体" w:hAnsi="宋体" w:eastAsia="宋体" w:cs="宋体"/>
                <w:szCs w:val="21"/>
              </w:rPr>
              <w:t>课堂提问</w:t>
            </w:r>
          </w:p>
          <w:p>
            <w:pPr>
              <w:snapToGrid w:val="0"/>
              <w:spacing w:line="288" w:lineRule="auto"/>
              <w:rPr>
                <w:rFonts w:ascii="宋体" w:hAnsi="宋体" w:eastAsia="宋体" w:cs="宋体"/>
                <w:szCs w:val="21"/>
              </w:rPr>
            </w:pPr>
            <w:r>
              <w:rPr>
                <w:rFonts w:hint="eastAsia" w:ascii="宋体" w:hAnsi="宋体" w:eastAsia="宋体" w:cs="宋体"/>
                <w:szCs w:val="21"/>
              </w:rPr>
              <w:t>课后作业</w:t>
            </w:r>
          </w:p>
        </w:tc>
      </w:tr>
    </w:tbl>
    <w:p>
      <w:pPr>
        <w:widowControl/>
        <w:spacing w:before="156" w:beforeLines="50" w:after="156" w:afterLines="50" w:line="288" w:lineRule="auto"/>
        <w:jc w:val="left"/>
        <w:rPr>
          <w:rFonts w:ascii="黑体" w:hAnsi="宋体" w:eastAsia="黑体" w:cs="Times New Roman"/>
          <w:sz w:val="24"/>
        </w:rPr>
      </w:pPr>
      <w:r>
        <w:rPr>
          <w:rFonts w:hint="eastAsia" w:ascii="黑体" w:hAnsi="宋体" w:eastAsia="黑体" w:cs="Times New Roman"/>
          <w:sz w:val="24"/>
        </w:rPr>
        <w:t>六、</w:t>
      </w:r>
      <w:r>
        <w:rPr>
          <w:rFonts w:ascii="黑体" w:hAnsi="宋体" w:eastAsia="黑体" w:cs="Times New Roman"/>
          <w:sz w:val="24"/>
        </w:rPr>
        <w:t>课程内容</w:t>
      </w:r>
    </w:p>
    <w:p>
      <w:pPr>
        <w:snapToGrid w:val="0"/>
        <w:spacing w:line="288" w:lineRule="auto"/>
        <w:ind w:firstLine="367" w:firstLineChars="175"/>
        <w:rPr>
          <w:rFonts w:ascii="宋体" w:hAnsi="Yu Mincho" w:eastAsia="Yu Mincho" w:cs="Times New Roman"/>
          <w:bCs/>
          <w:color w:val="000000"/>
          <w:szCs w:val="21"/>
        </w:rPr>
      </w:pPr>
      <w:r>
        <w:rPr>
          <w:rFonts w:hint="eastAsia" w:ascii="宋体" w:hAnsi="宋体" w:eastAsia="Yu Mincho" w:cs="Times New Roman"/>
          <w:bCs/>
          <w:color w:val="000000"/>
          <w:szCs w:val="21"/>
        </w:rPr>
        <w:t>本</w:t>
      </w:r>
      <w:r>
        <w:rPr>
          <w:rFonts w:hint="eastAsia" w:ascii="宋体" w:hAnsi="宋体" w:eastAsia="宋体" w:cs="宋体"/>
          <w:bCs/>
          <w:color w:val="000000"/>
          <w:szCs w:val="21"/>
        </w:rPr>
        <w:t>课</w:t>
      </w:r>
      <w:r>
        <w:rPr>
          <w:rFonts w:hint="eastAsia" w:ascii="宋体" w:hAnsi="宋体" w:eastAsia="Yu Mincho" w:cs="Times New Roman"/>
          <w:bCs/>
          <w:color w:val="000000"/>
          <w:szCs w:val="21"/>
        </w:rPr>
        <w:t>程</w:t>
      </w:r>
      <w:r>
        <w:rPr>
          <w:rFonts w:hint="eastAsia" w:ascii="宋体" w:hAnsi="宋体" w:eastAsia="宋体" w:cs="宋体"/>
          <w:bCs/>
          <w:color w:val="000000"/>
          <w:szCs w:val="21"/>
        </w:rPr>
        <w:t>总课时为</w:t>
      </w:r>
      <w:r>
        <w:rPr>
          <w:rFonts w:ascii="宋体" w:hAnsi="宋体" w:eastAsia="Yu Mincho" w:cs="Times New Roman"/>
          <w:bCs/>
          <w:color w:val="000000"/>
          <w:szCs w:val="21"/>
        </w:rPr>
        <w:t>160</w:t>
      </w:r>
      <w:r>
        <w:rPr>
          <w:rFonts w:hint="eastAsia" w:ascii="宋体" w:hAnsi="宋体" w:eastAsia="Yu Mincho" w:cs="Times New Roman"/>
          <w:bCs/>
          <w:color w:val="000000"/>
          <w:szCs w:val="21"/>
        </w:rPr>
        <w:t>学</w:t>
      </w:r>
      <w:r>
        <w:rPr>
          <w:rFonts w:hint="eastAsia" w:ascii="宋体" w:hAnsi="宋体" w:eastAsia="宋体" w:cs="宋体"/>
          <w:bCs/>
          <w:color w:val="000000"/>
          <w:szCs w:val="21"/>
        </w:rPr>
        <w:t>时</w:t>
      </w:r>
      <w:r>
        <w:rPr>
          <w:rFonts w:hint="eastAsia" w:ascii="宋体" w:hAnsi="宋体" w:eastAsia="Yu Mincho" w:cs="Times New Roman"/>
          <w:bCs/>
          <w:color w:val="000000"/>
          <w:szCs w:val="21"/>
        </w:rPr>
        <w:t>，其中；理</w:t>
      </w:r>
      <w:r>
        <w:rPr>
          <w:rFonts w:hint="eastAsia" w:ascii="宋体" w:hAnsi="宋体" w:eastAsia="宋体" w:cs="宋体"/>
          <w:bCs/>
          <w:color w:val="000000"/>
          <w:szCs w:val="21"/>
        </w:rPr>
        <w:t>论</w:t>
      </w:r>
      <w:r>
        <w:rPr>
          <w:rFonts w:hint="eastAsia" w:ascii="宋体" w:hAnsi="宋体" w:eastAsia="Yu Mincho" w:cs="Times New Roman"/>
          <w:bCs/>
          <w:color w:val="000000"/>
          <w:szCs w:val="21"/>
        </w:rPr>
        <w:t>学</w:t>
      </w:r>
      <w:r>
        <w:rPr>
          <w:rFonts w:hint="eastAsia" w:ascii="宋体" w:hAnsi="宋体" w:eastAsia="宋体" w:cs="宋体"/>
          <w:bCs/>
          <w:color w:val="000000"/>
          <w:szCs w:val="21"/>
        </w:rPr>
        <w:t>时为</w:t>
      </w:r>
      <w:r>
        <w:rPr>
          <w:rFonts w:ascii="宋体" w:hAnsi="Yu Mincho" w:eastAsia="Yu Mincho" w:cs="Times New Roman"/>
          <w:bCs/>
          <w:color w:val="000000"/>
          <w:szCs w:val="21"/>
        </w:rPr>
        <w:t>160</w:t>
      </w:r>
      <w:r>
        <w:rPr>
          <w:rFonts w:hint="eastAsia" w:ascii="宋体" w:hAnsi="宋体" w:eastAsia="Yu Mincho" w:cs="Times New Roman"/>
          <w:bCs/>
          <w:color w:val="000000"/>
          <w:szCs w:val="21"/>
        </w:rPr>
        <w:t>，</w:t>
      </w:r>
      <w:r>
        <w:rPr>
          <w:rFonts w:hint="eastAsia" w:ascii="宋体" w:hAnsi="宋体" w:eastAsia="宋体" w:cs="宋体"/>
          <w:bCs/>
          <w:color w:val="000000"/>
          <w:szCs w:val="21"/>
        </w:rPr>
        <w:t>实</w:t>
      </w:r>
      <w:r>
        <w:rPr>
          <w:rFonts w:hint="eastAsia" w:ascii="宋体" w:hAnsi="宋体" w:eastAsia="Yu Mincho" w:cs="Times New Roman"/>
          <w:bCs/>
          <w:color w:val="000000"/>
          <w:szCs w:val="21"/>
        </w:rPr>
        <w:t>践学</w:t>
      </w:r>
      <w:r>
        <w:rPr>
          <w:rFonts w:hint="eastAsia" w:ascii="宋体" w:hAnsi="宋体" w:eastAsia="宋体" w:cs="宋体"/>
          <w:bCs/>
          <w:color w:val="000000"/>
          <w:szCs w:val="21"/>
        </w:rPr>
        <w:t>时为</w:t>
      </w:r>
      <w:r>
        <w:rPr>
          <w:rFonts w:ascii="宋体" w:hAnsi="宋体" w:eastAsia="Yu Mincho" w:cs="Times New Roman"/>
          <w:bCs/>
          <w:color w:val="000000"/>
          <w:szCs w:val="21"/>
        </w:rPr>
        <w:t>0</w:t>
      </w:r>
      <w:r>
        <w:rPr>
          <w:rFonts w:hint="eastAsia" w:ascii="宋体" w:hAnsi="宋体" w:eastAsia="Yu Mincho" w:cs="Times New Roman"/>
          <w:bCs/>
          <w:color w:val="000000"/>
          <w:szCs w:val="21"/>
        </w:rPr>
        <w:t>。</w:t>
      </w:r>
    </w:p>
    <w:tbl>
      <w:tblPr>
        <w:tblStyle w:val="2"/>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94"/>
        <w:gridCol w:w="1955"/>
        <w:gridCol w:w="226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2" w:type="dxa"/>
            <w:vAlign w:val="center"/>
          </w:tcPr>
          <w:p>
            <w:pPr>
              <w:widowControl/>
              <w:jc w:val="center"/>
              <w:rPr>
                <w:rFonts w:ascii="宋体" w:hAnsi="宋体" w:eastAsia="宋体" w:cs="宋体"/>
                <w:szCs w:val="21"/>
              </w:rPr>
            </w:pPr>
            <w:r>
              <w:rPr>
                <w:rFonts w:hint="eastAsia" w:ascii="宋体" w:hAnsi="宋体" w:eastAsia="宋体" w:cs="宋体"/>
                <w:color w:val="000000"/>
                <w:kern w:val="0"/>
                <w:szCs w:val="21"/>
              </w:rPr>
              <w:t>单元</w:t>
            </w:r>
          </w:p>
        </w:tc>
        <w:tc>
          <w:tcPr>
            <w:tcW w:w="1594"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内容</w:t>
            </w:r>
          </w:p>
        </w:tc>
        <w:tc>
          <w:tcPr>
            <w:tcW w:w="1955"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知识点构成</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教学重难点</w:t>
            </w:r>
          </w:p>
        </w:tc>
        <w:tc>
          <w:tcPr>
            <w:tcW w:w="70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理论课时</w:t>
            </w:r>
          </w:p>
        </w:tc>
        <w:tc>
          <w:tcPr>
            <w:tcW w:w="70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w:t>
            </w:r>
          </w:p>
        </w:tc>
        <w:tc>
          <w:tcPr>
            <w:tcW w:w="1594" w:type="dxa"/>
            <w:vAlign w:val="center"/>
          </w:tcPr>
          <w:p>
            <w:pPr>
              <w:widowControl/>
              <w:rPr>
                <w:rFonts w:ascii="MS Mincho" w:hAnsi="MS Mincho" w:eastAsia="MS Mincho" w:cs="MS Mincho"/>
                <w:color w:val="000000"/>
                <w:kern w:val="0"/>
                <w:szCs w:val="21"/>
                <w:lang w:eastAsia="ja-JP"/>
              </w:rPr>
            </w:pPr>
            <w:r>
              <w:rPr>
                <w:rFonts w:hint="eastAsia" w:ascii="MS Mincho" w:hAnsi="MS Mincho" w:eastAsia="MS Mincho" w:cs="MS Mincho"/>
                <w:bCs/>
                <w:szCs w:val="21"/>
                <w:lang w:eastAsia="ja-JP"/>
              </w:rPr>
              <w:t>またとない天敵</w:t>
            </w:r>
          </w:p>
        </w:tc>
        <w:tc>
          <w:tcPr>
            <w:tcW w:w="1955" w:type="dxa"/>
          </w:tcPr>
          <w:p>
            <w:pPr>
              <w:ind w:left="-50" w:right="-50"/>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Pr>
          <w:p>
            <w:pPr>
              <w:widowControl/>
              <w:jc w:val="left"/>
              <w:rPr>
                <w:rFonts w:ascii="宋体" w:hAnsi="宋体" w:eastAsia="宋体" w:cs="宋体"/>
                <w:szCs w:val="21"/>
              </w:rPr>
            </w:pPr>
            <w:r>
              <w:rPr>
                <w:rFonts w:hint="eastAsia" w:ascii="宋体" w:hAnsi="宋体" w:eastAsia="宋体" w:cs="宋体"/>
                <w:szCs w:val="21"/>
              </w:rPr>
              <w:t>要求学生掌握前事发生后，后事接连发生等句型的基本表达方法及要点</w:t>
            </w:r>
          </w:p>
        </w:tc>
        <w:tc>
          <w:tcPr>
            <w:tcW w:w="709"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2</w:t>
            </w:r>
          </w:p>
        </w:tc>
        <w:tc>
          <w:tcPr>
            <w:tcW w:w="1594" w:type="dxa"/>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時間の感じ方</w:t>
            </w:r>
          </w:p>
        </w:tc>
        <w:tc>
          <w:tcPr>
            <w:tcW w:w="1955" w:type="dxa"/>
          </w:tcPr>
          <w:p>
            <w:pPr>
              <w:ind w:left="-50" w:right="-50"/>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学习掌握正确的说明解释、随比例变化等表达，贯穿初级日语基础知识做归纳总结</w:t>
            </w:r>
          </w:p>
        </w:tc>
        <w:tc>
          <w:tcPr>
            <w:tcW w:w="709"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3</w:t>
            </w:r>
          </w:p>
        </w:tc>
        <w:tc>
          <w:tcPr>
            <w:tcW w:w="1594" w:type="dxa"/>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苦痛のおかげで</w:t>
            </w:r>
          </w:p>
        </w:tc>
        <w:tc>
          <w:tcPr>
            <w:tcW w:w="1955" w:type="dxa"/>
          </w:tcPr>
          <w:p>
            <w:pPr>
              <w:ind w:left="-50" w:right="-50"/>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学习随情况变化事情出现可能性等表达方式，注重与其他句型做对比</w:t>
            </w:r>
            <w:r>
              <w:rPr>
                <w:rFonts w:hint="eastAsia" w:ascii="宋体" w:hAnsi="宋体" w:eastAsia="宋体" w:cs="宋体"/>
                <w:bCs/>
                <w:szCs w:val="21"/>
              </w:rPr>
              <w:t>。</w:t>
            </w:r>
          </w:p>
        </w:tc>
        <w:tc>
          <w:tcPr>
            <w:tcW w:w="709"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4</w:t>
            </w:r>
          </w:p>
        </w:tc>
        <w:tc>
          <w:tcPr>
            <w:tcW w:w="1594" w:type="dxa"/>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責任というもの</w:t>
            </w:r>
          </w:p>
        </w:tc>
        <w:tc>
          <w:tcPr>
            <w:tcW w:w="1955" w:type="dxa"/>
          </w:tcPr>
          <w:p>
            <w:pPr>
              <w:ind w:left="-50" w:right="-50"/>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学习日语中命令、意向等多样化的表达方式。</w:t>
            </w:r>
          </w:p>
        </w:tc>
        <w:tc>
          <w:tcPr>
            <w:tcW w:w="709"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5</w:t>
            </w:r>
          </w:p>
        </w:tc>
        <w:tc>
          <w:tcPr>
            <w:tcW w:w="1594" w:type="dxa"/>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読書の方法</w:t>
            </w:r>
          </w:p>
        </w:tc>
        <w:tc>
          <w:tcPr>
            <w:tcW w:w="1955" w:type="dxa"/>
          </w:tcPr>
          <w:p>
            <w:pPr>
              <w:ind w:left="-50" w:right="-50"/>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要求学生掌握条件、按照等的表达方式，学会灵活运用。</w:t>
            </w:r>
          </w:p>
        </w:tc>
        <w:tc>
          <w:tcPr>
            <w:tcW w:w="709"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6</w:t>
            </w:r>
          </w:p>
        </w:tc>
        <w:tc>
          <w:tcPr>
            <w:tcW w:w="1594" w:type="dxa"/>
            <w:vAlign w:val="center"/>
          </w:tcPr>
          <w:p>
            <w:pPr>
              <w:widowControl/>
              <w:rPr>
                <w:rFonts w:ascii="MS Mincho" w:hAnsi="MS Mincho" w:eastAsia="MS Mincho" w:cs="MS Mincho"/>
                <w:color w:val="000000"/>
                <w:kern w:val="0"/>
                <w:szCs w:val="21"/>
                <w:lang w:eastAsia="ja-JP"/>
              </w:rPr>
            </w:pPr>
            <w:r>
              <w:rPr>
                <w:rFonts w:hint="eastAsia" w:ascii="MS Mincho" w:hAnsi="MS Mincho" w:eastAsia="MS Mincho" w:cs="MS Mincho"/>
                <w:bCs/>
                <w:szCs w:val="21"/>
                <w:lang w:eastAsia="ja-JP"/>
              </w:rPr>
              <w:t>心を伝える言葉</w:t>
            </w:r>
          </w:p>
        </w:tc>
        <w:tc>
          <w:tcPr>
            <w:tcW w:w="1955" w:type="dxa"/>
          </w:tcPr>
          <w:p>
            <w:pPr>
              <w:widowControl/>
              <w:jc w:val="left"/>
              <w:rPr>
                <w:rFonts w:ascii="宋体" w:hAnsi="宋体" w:eastAsia="宋体" w:cs="宋体"/>
                <w:color w:val="000000"/>
                <w:kern w:val="0"/>
                <w:szCs w:val="21"/>
              </w:rPr>
            </w:pPr>
            <w:r>
              <w:rPr>
                <w:rFonts w:hint="eastAsia" w:ascii="宋体" w:hAnsi="宋体" w:eastAsia="宋体" w:cs="宋体"/>
                <w:bCs/>
                <w:szCs w:val="21"/>
              </w:rPr>
              <w:t>功能词、基本语法、课文理解、课后练习与讨论</w:t>
            </w:r>
          </w:p>
        </w:tc>
        <w:tc>
          <w:tcPr>
            <w:tcW w:w="2268"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通过课文学习，掌握表达客观观点、转折等的表达方式，并能够自主练习论文中客观性的写法。</w:t>
            </w:r>
          </w:p>
        </w:tc>
        <w:tc>
          <w:tcPr>
            <w:tcW w:w="709"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7</w:t>
            </w:r>
          </w:p>
        </w:tc>
        <w:tc>
          <w:tcPr>
            <w:tcW w:w="1594" w:type="dxa"/>
            <w:vAlign w:val="center"/>
          </w:tcPr>
          <w:p>
            <w:pPr>
              <w:widowControl/>
              <w:rPr>
                <w:rFonts w:ascii="MS Mincho" w:hAnsi="MS Mincho" w:eastAsia="MS Mincho" w:cs="MS Mincho"/>
                <w:color w:val="000000"/>
                <w:kern w:val="0"/>
                <w:szCs w:val="21"/>
                <w:lang w:eastAsia="ja-JP"/>
              </w:rPr>
            </w:pPr>
            <w:r>
              <w:rPr>
                <w:rFonts w:hint="eastAsia" w:ascii="MS Mincho" w:hAnsi="MS Mincho" w:eastAsia="MS Mincho" w:cs="MS Mincho"/>
                <w:bCs/>
                <w:szCs w:val="21"/>
                <w:lang w:eastAsia="ja-JP"/>
              </w:rPr>
              <w:t>日本の風土と言語生活</w:t>
            </w:r>
          </w:p>
        </w:tc>
        <w:tc>
          <w:tcPr>
            <w:tcW w:w="1955" w:type="dxa"/>
          </w:tcPr>
          <w:p>
            <w:pPr>
              <w:widowControl/>
              <w:jc w:val="left"/>
              <w:rPr>
                <w:rFonts w:ascii="宋体" w:hAnsi="宋体" w:eastAsia="宋体" w:cs="宋体"/>
                <w:color w:val="000000"/>
                <w:kern w:val="0"/>
                <w:szCs w:val="21"/>
              </w:rPr>
            </w:pPr>
            <w:r>
              <w:rPr>
                <w:rFonts w:hint="eastAsia" w:ascii="宋体" w:hAnsi="宋体" w:eastAsia="宋体" w:cs="宋体"/>
                <w:bCs/>
                <w:szCs w:val="21"/>
              </w:rPr>
              <w:t>功能词、基本语法、课文理解、课后练习与讨论</w:t>
            </w:r>
          </w:p>
        </w:tc>
        <w:tc>
          <w:tcPr>
            <w:tcW w:w="2268"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通过本周的学习，掌握如何正确表达自己的主观感情色彩，学习带情绪的表达方式。</w:t>
            </w:r>
          </w:p>
        </w:tc>
        <w:tc>
          <w:tcPr>
            <w:tcW w:w="709"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8</w:t>
            </w:r>
          </w:p>
        </w:tc>
        <w:tc>
          <w:tcPr>
            <w:tcW w:w="1594" w:type="dxa"/>
            <w:vAlign w:val="center"/>
          </w:tcPr>
          <w:p>
            <w:pPr>
              <w:widowControl/>
              <w:rPr>
                <w:rFonts w:ascii="MS Mincho" w:hAnsi="MS Mincho" w:eastAsia="MS Mincho" w:cs="MS Mincho"/>
                <w:color w:val="000000"/>
                <w:kern w:val="0"/>
                <w:szCs w:val="21"/>
              </w:rPr>
            </w:pPr>
            <w:r>
              <w:rPr>
                <w:rFonts w:hint="eastAsia" w:ascii="MS Mincho" w:hAnsi="MS Mincho" w:eastAsia="MS Mincho" w:cs="MS Mincho"/>
                <w:bCs/>
                <w:szCs w:val="21"/>
                <w:lang w:eastAsia="ja-JP"/>
              </w:rPr>
              <w:t>友情について</w:t>
            </w:r>
          </w:p>
        </w:tc>
        <w:tc>
          <w:tcPr>
            <w:tcW w:w="1955" w:type="dxa"/>
          </w:tcPr>
          <w:p>
            <w:pPr>
              <w:widowControl/>
              <w:jc w:val="left"/>
              <w:rPr>
                <w:rFonts w:ascii="宋体" w:hAnsi="宋体" w:eastAsia="宋体" w:cs="宋体"/>
                <w:color w:val="000000"/>
                <w:kern w:val="0"/>
                <w:szCs w:val="21"/>
              </w:rPr>
            </w:pPr>
            <w:r>
              <w:rPr>
                <w:rFonts w:hint="eastAsia" w:ascii="宋体" w:hAnsi="宋体" w:eastAsia="宋体" w:cs="宋体"/>
                <w:bCs/>
                <w:szCs w:val="21"/>
              </w:rPr>
              <w:t>功能词、基本语法、课文理解、课后练习与讨论</w:t>
            </w:r>
          </w:p>
        </w:tc>
        <w:tc>
          <w:tcPr>
            <w:tcW w:w="2268"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通过课文学习，</w:t>
            </w:r>
            <w:r>
              <w:rPr>
                <w:rFonts w:hint="eastAsia" w:ascii="宋体" w:hAnsi="宋体" w:eastAsia="宋体" w:cs="宋体"/>
                <w:bCs/>
                <w:szCs w:val="21"/>
              </w:rPr>
              <w:t>重点掌握条件、原因、主张等的表达方式。</w:t>
            </w:r>
          </w:p>
        </w:tc>
        <w:tc>
          <w:tcPr>
            <w:tcW w:w="709" w:type="dxa"/>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9</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会社とサラリーマン</w:t>
            </w:r>
          </w:p>
        </w:tc>
        <w:tc>
          <w:tcPr>
            <w:tcW w:w="195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要求学生掌握带有埋怨情绪的原因、不得不等日语的表达方式。</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子供の生き方</w:t>
            </w:r>
          </w:p>
        </w:tc>
        <w:tc>
          <w:tcPr>
            <w:tcW w:w="195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学习掌握正确文章体中否定式以及契机等的表达方式，融会贯通。</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11</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ストレス社会をうまく生き抜く</w:t>
            </w:r>
          </w:p>
        </w:tc>
        <w:tc>
          <w:tcPr>
            <w:tcW w:w="195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学习懊悔、情况变化等的表达方式，注意相近语法的比较。</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12</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日本人と自然環境</w:t>
            </w:r>
          </w:p>
        </w:tc>
        <w:tc>
          <w:tcPr>
            <w:tcW w:w="195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学习多样化前提的表达方式，注意关联能力考知识点。</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13</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旅行にお土産はつきもの</w:t>
            </w:r>
          </w:p>
        </w:tc>
        <w:tc>
          <w:tcPr>
            <w:tcW w:w="195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要求学生掌握日语中未必、代替等的表达方式。</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14</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代理人</w:t>
            </w:r>
          </w:p>
        </w:tc>
        <w:tc>
          <w:tcPr>
            <w:tcW w:w="195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要求学生掌握日语中常识性表达，并且掌握极端性日语表达的方式。</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15</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愛用の時計</w:t>
            </w:r>
          </w:p>
        </w:tc>
        <w:tc>
          <w:tcPr>
            <w:tcW w:w="195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通过本周的学习，掌握如何正确表达伴随等表达方式，并且掌握特意等副词的用法。</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16</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rPr>
                <w:rFonts w:ascii="MS Mincho" w:hAnsi="MS Mincho" w:eastAsia="MS Mincho" w:cs="MS Mincho"/>
                <w:bCs/>
                <w:szCs w:val="21"/>
                <w:lang w:eastAsia="ja-JP"/>
              </w:rPr>
            </w:pPr>
            <w:r>
              <w:rPr>
                <w:rFonts w:hint="eastAsia" w:ascii="MS Mincho" w:hAnsi="MS Mincho" w:eastAsia="MS Mincho" w:cs="MS Mincho"/>
                <w:bCs/>
                <w:szCs w:val="21"/>
                <w:lang w:eastAsia="ja-JP"/>
              </w:rPr>
              <w:t>まとめ</w:t>
            </w:r>
          </w:p>
        </w:tc>
        <w:tc>
          <w:tcPr>
            <w:tcW w:w="195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bCs/>
                <w:szCs w:val="21"/>
              </w:rPr>
            </w:pPr>
            <w:r>
              <w:rPr>
                <w:rFonts w:hint="eastAsia" w:ascii="宋体" w:hAnsi="宋体" w:eastAsia="宋体" w:cs="宋体"/>
                <w:bCs/>
                <w:szCs w:val="21"/>
              </w:rPr>
              <w:t>功能词、基本语法、课文理解、课后练习与讨论</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在准确掌握基础语法、词汇的基础上，加强日本文化的理解。</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left"/>
              <w:rPr>
                <w:rFonts w:ascii="宋体" w:hAnsi="宋体" w:eastAsia="宋体" w:cs="宋体"/>
                <w:szCs w:val="21"/>
              </w:rPr>
            </w:pPr>
            <w:r>
              <w:rPr>
                <w:rFonts w:hint="eastAsia" w:ascii="宋体" w:hAnsi="宋体" w:eastAsia="宋体" w:cs="宋体"/>
                <w:szCs w:val="21"/>
              </w:rPr>
              <w:t>10</w:t>
            </w:r>
          </w:p>
        </w:tc>
        <w:tc>
          <w:tcPr>
            <w:tcW w:w="70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88" w:lineRule="auto"/>
              <w:jc w:val="center"/>
              <w:rPr>
                <w:rFonts w:ascii="宋体" w:hAnsi="宋体" w:eastAsia="宋体" w:cs="宋体"/>
                <w:szCs w:val="21"/>
              </w:rPr>
            </w:pPr>
            <w:r>
              <w:rPr>
                <w:rFonts w:hint="eastAsia" w:ascii="宋体" w:hAnsi="宋体" w:eastAsia="宋体" w:cs="宋体"/>
                <w:szCs w:val="21"/>
              </w:rPr>
              <w:t>0</w:t>
            </w:r>
          </w:p>
        </w:tc>
      </w:tr>
    </w:tbl>
    <w:p>
      <w:pPr>
        <w:snapToGrid w:val="0"/>
        <w:spacing w:line="288" w:lineRule="auto"/>
        <w:rPr>
          <w:rFonts w:ascii="宋体" w:hAnsi="宋体" w:eastAsia="Yu Mincho" w:cs="Times New Roman"/>
          <w:sz w:val="20"/>
          <w:szCs w:val="20"/>
        </w:rPr>
      </w:pPr>
    </w:p>
    <w:p>
      <w:pPr>
        <w:widowControl/>
        <w:spacing w:before="156" w:beforeLines="50" w:after="156" w:afterLines="50" w:line="288" w:lineRule="auto"/>
        <w:ind w:firstLine="360" w:firstLineChars="150"/>
        <w:jc w:val="left"/>
        <w:rPr>
          <w:rFonts w:ascii="黑体" w:hAnsi="宋体" w:eastAsia="黑体" w:cs="Times New Roman"/>
          <w:sz w:val="24"/>
        </w:rPr>
      </w:pPr>
      <w:r>
        <w:rPr>
          <w:rFonts w:hint="eastAsia" w:ascii="黑体" w:hAnsi="宋体" w:eastAsia="黑体" w:cs="Times New Roman"/>
          <w:sz w:val="24"/>
        </w:rPr>
        <w:t>七、评价方式与成绩</w:t>
      </w:r>
    </w:p>
    <w:tbl>
      <w:tblPr>
        <w:tblStyle w:val="2"/>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eastAsia="Yu Mincho" w:cs="Times New Roman"/>
                <w:bCs/>
                <w:color w:val="000000"/>
                <w:szCs w:val="20"/>
              </w:rPr>
            </w:pPr>
            <w:r>
              <w:rPr>
                <w:rFonts w:hint="eastAsia" w:ascii="宋体" w:hAnsi="宋体" w:eastAsia="宋体" w:cs="宋体"/>
                <w:bCs/>
                <w:color w:val="000000"/>
                <w:szCs w:val="20"/>
              </w:rPr>
              <w:t>总评</w:t>
            </w:r>
            <w:r>
              <w:rPr>
                <w:rFonts w:hint="eastAsia" w:ascii="Yu Mincho" w:hAnsi="Yu Mincho" w:eastAsia="Yu Mincho" w:cs="Yu Mincho"/>
                <w:bCs/>
                <w:color w:val="000000"/>
                <w:szCs w:val="20"/>
              </w:rPr>
              <w:t>构成（</w:t>
            </w:r>
            <w:r>
              <w:rPr>
                <w:rFonts w:hint="eastAsia" w:ascii="宋体" w:hAnsi="宋体" w:eastAsia="Yu Mincho" w:cs="Times New Roman"/>
                <w:bCs/>
                <w:color w:val="000000"/>
                <w:szCs w:val="20"/>
              </w:rPr>
              <w:t>1+</w:t>
            </w:r>
            <w:r>
              <w:rPr>
                <w:rFonts w:ascii="宋体" w:hAnsi="宋体" w:eastAsia="Yu Mincho" w:cs="Times New Roman"/>
                <w:bCs/>
                <w:color w:val="000000"/>
                <w:szCs w:val="20"/>
              </w:rPr>
              <w:t>X</w:t>
            </w:r>
            <w:r>
              <w:rPr>
                <w:rFonts w:hint="eastAsia" w:ascii="宋体" w:hAnsi="宋体" w:eastAsia="Yu Mincho" w:cs="Times New Roman"/>
                <w:bCs/>
                <w:color w:val="000000"/>
                <w:szCs w:val="20"/>
              </w:rPr>
              <w:t>）</w:t>
            </w:r>
          </w:p>
        </w:tc>
        <w:tc>
          <w:tcPr>
            <w:tcW w:w="510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宋体" w:cs="宋体"/>
                <w:bCs/>
                <w:color w:val="000000"/>
                <w:szCs w:val="20"/>
              </w:rPr>
              <w:t>评</w:t>
            </w:r>
            <w:r>
              <w:rPr>
                <w:rFonts w:hint="eastAsia" w:ascii="Yu Mincho" w:hAnsi="Yu Mincho" w:eastAsia="Yu Mincho" w:cs="Yu Mincho"/>
                <w:bCs/>
                <w:color w:val="000000"/>
                <w:szCs w:val="20"/>
              </w:rPr>
              <w:t>价方式</w:t>
            </w:r>
          </w:p>
        </w:tc>
        <w:tc>
          <w:tcPr>
            <w:tcW w:w="184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1</w:t>
            </w:r>
          </w:p>
        </w:tc>
        <w:tc>
          <w:tcPr>
            <w:tcW w:w="510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期末</w:t>
            </w:r>
            <w:r>
              <w:rPr>
                <w:rFonts w:hint="eastAsia" w:ascii="宋体" w:hAnsi="宋体" w:eastAsia="宋体" w:cs="宋体"/>
                <w:bCs/>
                <w:color w:val="000000"/>
                <w:szCs w:val="20"/>
              </w:rPr>
              <w:t>闭</w:t>
            </w:r>
            <w:r>
              <w:rPr>
                <w:rFonts w:hint="eastAsia" w:ascii="Yu Mincho" w:hAnsi="Yu Mincho" w:eastAsia="Yu Mincho" w:cs="Yu Mincho"/>
                <w:bCs/>
                <w:color w:val="000000"/>
                <w:szCs w:val="20"/>
              </w:rPr>
              <w:t>卷考</w:t>
            </w:r>
            <w:r>
              <w:rPr>
                <w:rFonts w:hint="eastAsia" w:ascii="宋体" w:hAnsi="宋体" w:eastAsia="宋体" w:cs="宋体"/>
                <w:bCs/>
                <w:color w:val="000000"/>
                <w:szCs w:val="20"/>
              </w:rPr>
              <w:t>试</w:t>
            </w:r>
          </w:p>
        </w:tc>
        <w:tc>
          <w:tcPr>
            <w:tcW w:w="184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X1</w:t>
            </w:r>
          </w:p>
        </w:tc>
        <w:tc>
          <w:tcPr>
            <w:tcW w:w="510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宋体" w:cs="宋体"/>
                <w:bCs/>
                <w:color w:val="000000"/>
                <w:szCs w:val="20"/>
              </w:rPr>
              <w:t>课</w:t>
            </w:r>
            <w:r>
              <w:rPr>
                <w:rFonts w:hint="eastAsia" w:ascii="Yu Mincho" w:hAnsi="Yu Mincho" w:eastAsia="Yu Mincho" w:cs="Yu Mincho"/>
                <w:bCs/>
                <w:color w:val="000000"/>
                <w:szCs w:val="20"/>
              </w:rPr>
              <w:t>堂</w:t>
            </w:r>
            <w:r>
              <w:rPr>
                <w:rFonts w:hint="eastAsia" w:ascii="宋体" w:hAnsi="宋体" w:eastAsia="宋体" w:cs="宋体"/>
                <w:bCs/>
                <w:color w:val="000000"/>
                <w:szCs w:val="20"/>
              </w:rPr>
              <w:t>测试</w:t>
            </w:r>
          </w:p>
        </w:tc>
        <w:tc>
          <w:tcPr>
            <w:tcW w:w="184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X2</w:t>
            </w:r>
          </w:p>
        </w:tc>
        <w:tc>
          <w:tcPr>
            <w:tcW w:w="510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宋体" w:cs="宋体"/>
                <w:bCs/>
                <w:color w:val="000000"/>
                <w:szCs w:val="20"/>
              </w:rPr>
              <w:t>课</w:t>
            </w:r>
            <w:r>
              <w:rPr>
                <w:rFonts w:hint="eastAsia" w:ascii="Yu Mincho" w:hAnsi="Yu Mincho" w:eastAsia="Yu Mincho" w:cs="Yu Mincho"/>
                <w:bCs/>
                <w:color w:val="000000"/>
                <w:szCs w:val="20"/>
              </w:rPr>
              <w:t>堂</w:t>
            </w:r>
            <w:r>
              <w:rPr>
                <w:rFonts w:hint="eastAsia" w:ascii="宋体" w:hAnsi="宋体" w:eastAsia="宋体" w:cs="宋体"/>
                <w:bCs/>
                <w:color w:val="000000"/>
                <w:szCs w:val="20"/>
              </w:rPr>
              <w:t>测试</w:t>
            </w:r>
          </w:p>
        </w:tc>
        <w:tc>
          <w:tcPr>
            <w:tcW w:w="184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X3</w:t>
            </w:r>
          </w:p>
        </w:tc>
        <w:tc>
          <w:tcPr>
            <w:tcW w:w="510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宋体" w:cs="宋体"/>
                <w:bCs/>
                <w:color w:val="000000"/>
                <w:szCs w:val="20"/>
              </w:rPr>
              <w:t>课</w:t>
            </w:r>
            <w:r>
              <w:rPr>
                <w:rFonts w:hint="eastAsia" w:ascii="Yu Mincho" w:hAnsi="Yu Mincho" w:eastAsia="Yu Mincho" w:cs="Yu Mincho"/>
                <w:bCs/>
                <w:color w:val="000000"/>
                <w:szCs w:val="20"/>
              </w:rPr>
              <w:t>堂</w:t>
            </w:r>
            <w:r>
              <w:rPr>
                <w:rFonts w:hint="eastAsia" w:ascii="宋体" w:hAnsi="宋体" w:eastAsia="宋体" w:cs="宋体"/>
                <w:bCs/>
                <w:color w:val="000000"/>
                <w:szCs w:val="20"/>
              </w:rPr>
              <w:t>测试</w:t>
            </w:r>
          </w:p>
        </w:tc>
        <w:tc>
          <w:tcPr>
            <w:tcW w:w="1843" w:type="dxa"/>
            <w:shd w:val="clear" w:color="auto" w:fill="auto"/>
          </w:tcPr>
          <w:p>
            <w:pPr>
              <w:snapToGrid w:val="0"/>
              <w:spacing w:before="156" w:beforeLines="50" w:after="156" w:afterLines="50"/>
              <w:jc w:val="center"/>
              <w:rPr>
                <w:rFonts w:ascii="宋体" w:hAnsi="宋体" w:eastAsia="Yu Mincho" w:cs="Times New Roman"/>
                <w:bCs/>
                <w:color w:val="000000"/>
                <w:szCs w:val="20"/>
              </w:rPr>
            </w:pPr>
            <w:r>
              <w:rPr>
                <w:rFonts w:hint="eastAsia" w:ascii="宋体" w:hAnsi="宋体" w:eastAsia="Yu Mincho" w:cs="Times New Roman"/>
                <w:bCs/>
                <w:color w:val="000000"/>
                <w:szCs w:val="20"/>
              </w:rPr>
              <w:t>15%</w:t>
            </w:r>
          </w:p>
        </w:tc>
      </w:tr>
    </w:tbl>
    <w:p>
      <w:pPr>
        <w:snapToGrid w:val="0"/>
        <w:spacing w:line="288" w:lineRule="auto"/>
        <w:ind w:firstLine="1120" w:firstLineChars="400"/>
        <w:rPr>
          <w:rFonts w:hint="eastAsia" w:ascii="Yu Mincho" w:hAnsi="Yu Mincho" w:eastAsia="Yu Mincho" w:cs="Times New Roman"/>
          <w:sz w:val="28"/>
          <w:szCs w:val="28"/>
        </w:rPr>
      </w:pPr>
    </w:p>
    <w:p>
      <w:pPr>
        <w:snapToGrid w:val="0"/>
        <w:spacing w:line="288" w:lineRule="auto"/>
        <w:ind w:firstLine="840" w:firstLineChars="400"/>
        <w:rPr>
          <w:rFonts w:hint="eastAsia" w:ascii="Yu Mincho" w:hAnsi="Yu Mincho" w:eastAsia="Yu Mincho" w:cs="Times New Roman"/>
          <w:sz w:val="28"/>
          <w:szCs w:val="28"/>
        </w:rPr>
      </w:pPr>
      <w:r>
        <w:rPr>
          <w:rFonts w:ascii="Calibri" w:hAnsi="Calibri" w:eastAsia="宋体" w:cs="Times New Roman"/>
        </w:rPr>
        <w:drawing>
          <wp:anchor distT="0" distB="0" distL="0" distR="0" simplePos="0" relativeHeight="251660288" behindDoc="1" locked="0" layoutInCell="1" allowOverlap="1">
            <wp:simplePos x="0" y="0"/>
            <wp:positionH relativeFrom="column">
              <wp:posOffset>3898900</wp:posOffset>
            </wp:positionH>
            <wp:positionV relativeFrom="paragraph">
              <wp:posOffset>2585085</wp:posOffset>
            </wp:positionV>
            <wp:extent cx="1267460" cy="311150"/>
            <wp:effectExtent l="0" t="0" r="2540" b="635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7460" cy="311150"/>
                    </a:xfrm>
                    <a:prstGeom prst="rect">
                      <a:avLst/>
                    </a:prstGeom>
                  </pic:spPr>
                </pic:pic>
              </a:graphicData>
            </a:graphic>
          </wp:anchor>
        </w:drawing>
      </w:r>
    </w:p>
    <w:p>
      <w:pPr>
        <w:snapToGrid w:val="0"/>
        <w:spacing w:line="288" w:lineRule="auto"/>
        <w:ind w:firstLine="1120" w:firstLineChars="400"/>
        <w:rPr>
          <w:rFonts w:ascii="Yu Mincho" w:hAnsi="Yu Mincho" w:eastAsia="Yu Mincho" w:cs="Times New Roman"/>
          <w:sz w:val="28"/>
          <w:szCs w:val="28"/>
        </w:rPr>
      </w:pPr>
      <w:r>
        <w:rPr>
          <w:rFonts w:hint="eastAsia" w:ascii="Yu Mincho" w:hAnsi="Yu Mincho" w:eastAsia="Yu Mincho" w:cs="Times New Roman"/>
          <w:sz w:val="28"/>
          <w:szCs w:val="28"/>
        </w:rPr>
        <w:t>撰写人：</w:t>
      </w:r>
      <w:r>
        <w:rPr>
          <w:rFonts w:hint="eastAsia" w:ascii="Yu Mincho" w:hAnsi="Yu Mincho" w:eastAsia="宋体" w:cs="Times New Roman"/>
          <w:sz w:val="28"/>
          <w:szCs w:val="28"/>
          <w:lang w:val="en-US" w:eastAsia="zh-CN"/>
        </w:rPr>
        <w:t>马文心</w:t>
      </w:r>
      <w:r>
        <w:rPr>
          <w:rFonts w:hint="eastAsia" w:ascii="Yu Mincho" w:hAnsi="Yu Mincho" w:eastAsia="宋体" w:cs="Times New Roman"/>
          <w:sz w:val="28"/>
          <w:szCs w:val="28"/>
        </w:rPr>
        <w:t xml:space="preserve">     </w:t>
      </w:r>
      <w:r>
        <w:rPr>
          <w:rFonts w:hint="eastAsia" w:ascii="Yu Mincho" w:hAnsi="Yu Mincho" w:eastAsia="Yu Mincho" w:cs="Times New Roman"/>
          <w:sz w:val="28"/>
          <w:szCs w:val="28"/>
        </w:rPr>
        <w:t>系主任</w:t>
      </w:r>
      <w:r>
        <w:rPr>
          <w:rFonts w:hint="eastAsia" w:ascii="宋体" w:hAnsi="宋体" w:eastAsia="宋体" w:cs="宋体"/>
          <w:sz w:val="28"/>
          <w:szCs w:val="28"/>
        </w:rPr>
        <w:t>审</w:t>
      </w:r>
      <w:r>
        <w:rPr>
          <w:rFonts w:hint="eastAsia" w:ascii="Yu Mincho" w:hAnsi="Yu Mincho" w:eastAsia="Yu Mincho" w:cs="Yu Mincho"/>
          <w:sz w:val="28"/>
          <w:szCs w:val="28"/>
        </w:rPr>
        <w:t>核</w:t>
      </w:r>
      <w:r>
        <w:rPr>
          <w:rFonts w:hint="eastAsia" w:ascii="宋体" w:hAnsi="宋体" w:eastAsia="宋体" w:cs="宋体"/>
          <w:sz w:val="28"/>
          <w:szCs w:val="28"/>
        </w:rPr>
        <w:t>签</w:t>
      </w:r>
      <w:r>
        <w:rPr>
          <w:rFonts w:hint="eastAsia" w:ascii="Yu Mincho" w:hAnsi="Yu Mincho" w:eastAsia="Yu Mincho" w:cs="Yu Mincho"/>
          <w:sz w:val="28"/>
          <w:szCs w:val="28"/>
        </w:rPr>
        <w:t>名：</w:t>
      </w:r>
    </w:p>
    <w:p>
      <w:pPr>
        <w:snapToGrid w:val="0"/>
        <w:spacing w:line="288" w:lineRule="auto"/>
        <w:ind w:firstLine="5600" w:firstLineChars="2000"/>
        <w:rPr>
          <w:rFonts w:hint="eastAsia" w:ascii="宋体" w:hAnsi="宋体" w:eastAsia="宋体" w:cs="宋体"/>
          <w:sz w:val="28"/>
          <w:szCs w:val="28"/>
        </w:rPr>
      </w:pPr>
    </w:p>
    <w:p>
      <w:pPr>
        <w:snapToGrid w:val="0"/>
        <w:spacing w:line="288" w:lineRule="auto"/>
        <w:ind w:firstLine="5600" w:firstLineChars="2000"/>
        <w:rPr>
          <w:rFonts w:ascii="Yu Mincho" w:hAnsi="Yu Mincho" w:eastAsia="宋体" w:cs="Times New Roman"/>
          <w:sz w:val="28"/>
          <w:szCs w:val="28"/>
        </w:rPr>
      </w:pPr>
      <w:bookmarkStart w:id="1" w:name="_GoBack"/>
      <w:bookmarkEnd w:id="1"/>
      <w:r>
        <w:rPr>
          <w:rFonts w:hint="eastAsia" w:ascii="宋体" w:hAnsi="宋体" w:eastAsia="宋体" w:cs="宋体"/>
          <w:sz w:val="28"/>
          <w:szCs w:val="28"/>
        </w:rPr>
        <w:t>审</w:t>
      </w:r>
      <w:r>
        <w:rPr>
          <w:rFonts w:hint="eastAsia" w:ascii="Yu Mincho" w:hAnsi="Yu Mincho" w:eastAsia="Yu Mincho" w:cs="Yu Mincho"/>
          <w:sz w:val="28"/>
          <w:szCs w:val="28"/>
        </w:rPr>
        <w:t>核</w:t>
      </w:r>
      <w:r>
        <w:rPr>
          <w:rFonts w:hint="eastAsia" w:ascii="宋体" w:hAnsi="宋体" w:eastAsia="宋体" w:cs="宋体"/>
          <w:sz w:val="28"/>
          <w:szCs w:val="28"/>
        </w:rPr>
        <w:t>时间</w:t>
      </w:r>
      <w:r>
        <w:rPr>
          <w:rFonts w:hint="eastAsia" w:ascii="Yu Mincho" w:hAnsi="Yu Mincho" w:eastAsia="Yu Mincho" w:cs="Yu Mincho"/>
          <w:sz w:val="28"/>
          <w:szCs w:val="28"/>
        </w:rPr>
        <w:t>：</w:t>
      </w:r>
      <w:r>
        <w:rPr>
          <w:rFonts w:hint="eastAsia" w:ascii="Yu Mincho" w:hAnsi="Yu Mincho" w:eastAsia="宋体" w:cs="Times New Roman"/>
          <w:sz w:val="28"/>
          <w:szCs w:val="28"/>
        </w:rPr>
        <w:t>2021.9.2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Mincho">
    <w:panose1 w:val="02020400000000000000"/>
    <w:charset w:val="80"/>
    <w:family w:val="roman"/>
    <w:pitch w:val="default"/>
    <w:sig w:usb0="800002E7" w:usb1="2AC7FCFF" w:usb2="00000012" w:usb3="00000000" w:csb0="2002009F" w:csb1="00000000"/>
  </w:font>
  <w:font w:name="MS Mincho">
    <w:panose1 w:val="020206090402050803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yYjIwMGI1ZDliNTdjMDIzOWNiNjdjMGUzYThkNTcifQ=="/>
  </w:docVars>
  <w:rsids>
    <w:rsidRoot w:val="00F94AA7"/>
    <w:rsid w:val="001C365A"/>
    <w:rsid w:val="00AD4E9C"/>
    <w:rsid w:val="00F94AA7"/>
    <w:rsid w:val="36B95014"/>
    <w:rsid w:val="56AD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5</Pages>
  <Words>3530</Words>
  <Characters>3827</Characters>
  <Lines>29</Lines>
  <Paragraphs>8</Paragraphs>
  <TotalTime>2</TotalTime>
  <ScaleCrop>false</ScaleCrop>
  <LinksUpToDate>false</LinksUpToDate>
  <CharactersWithSpaces>3838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2023-02-16T05:28:00Z</dcterms:created>
  <dc:creator>Gench</dc:creator>
  <cp:lastModifiedBy>guwen</cp:lastModifiedBy>
  <dcterms:modified xsi:type="dcterms:W3CDTF">2023-02-17T16:47:44Z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428E0B57A6764CF0BBE1F3B33715CCCF</vt:lpwstr>
  </property>
</Properties>
</file>